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E9" w:rsidRPr="00F461E9" w:rsidRDefault="00F461E9" w:rsidP="00AC170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922"/>
      <w:bookmarkEnd w:id="0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ПОЯСНЮВАЛЬНА ЗАПИСКА </w:t>
      </w:r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наказу Міністерства екології та природних ресурсів України             “Про затвердження </w:t>
      </w:r>
      <w:r w:rsidR="00A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Методики розрахунку розмірів відшкодування збитків, які заподіянні державі в результаті наднормативних викидів забруднюючих речовин в атмосферне повітря</w:t>
      </w: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”</w:t>
      </w:r>
    </w:p>
    <w:p w:rsidR="00F461E9" w:rsidRPr="00F461E9" w:rsidRDefault="00F461E9" w:rsidP="00F461E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A379E" w:rsidRPr="007A379E" w:rsidRDefault="00F461E9" w:rsidP="00D44E7F">
      <w:pPr>
        <w:numPr>
          <w:ilvl w:val="12"/>
          <w:numId w:val="0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Мета:</w:t>
      </w:r>
      <w:r w:rsidRPr="00F461E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n1703"/>
      <w:bookmarkEnd w:id="1"/>
      <w:r w:rsidR="007A379E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єдиного підходу</w:t>
      </w:r>
      <w:r w:rsidR="007A379E" w:rsidRPr="007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7A379E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9E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</w:r>
      <w:r w:rsidR="007A37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(організованими та неорганізованими)</w:t>
      </w:r>
      <w:r w:rsidR="007A379E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суб'єктів господарювання</w:t>
      </w:r>
      <w:r w:rsidR="007A379E" w:rsidRPr="007A379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61E9" w:rsidRPr="00F461E9" w:rsidRDefault="00F461E9" w:rsidP="00B119F9">
      <w:pPr>
        <w:shd w:val="clear" w:color="auto" w:fill="FFFFFF"/>
        <w:spacing w:before="150" w:after="15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Підстава розроблення проекту </w:t>
      </w:r>
      <w:proofErr w:type="spellStart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акта</w:t>
      </w:r>
      <w:proofErr w:type="spellEnd"/>
    </w:p>
    <w:p w:rsidR="00B119F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1704"/>
      <w:bookmarkStart w:id="3" w:name="n1705"/>
      <w:bookmarkEnd w:id="2"/>
      <w:bookmarkEnd w:id="3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 </w:t>
      </w:r>
      <w:proofErr w:type="spellStart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розроблено </w:t>
      </w:r>
      <w:r w:rsidR="00B119F9" w:rsidRPr="000D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B119F9" w:rsidRPr="000D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України </w:t>
      </w:r>
      <w:r w:rsidR="00B119F9" w:rsidRPr="000D57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охорону атмосферного повітря»</w:t>
      </w:r>
      <w:r w:rsidR="00B119F9" w:rsidRPr="000D57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та </w:t>
      </w:r>
      <w:r w:rsidR="00B119F9" w:rsidRPr="000D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статті 68 Закону України «Про охорону навколишнього природного середовища»</w:t>
      </w:r>
      <w:r w:rsidR="00B11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19F9" w:rsidRPr="000D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9F9" w:rsidRPr="000D577B">
        <w:rPr>
          <w:rFonts w:ascii="Times New Roman" w:hAnsi="Times New Roman" w:cs="Times New Roman"/>
          <w:color w:val="000000"/>
          <w:sz w:val="28"/>
          <w:szCs w:val="28"/>
        </w:rPr>
        <w:t xml:space="preserve">з метою </w:t>
      </w:r>
      <w:r w:rsidR="00B119F9" w:rsidRPr="000D577B">
        <w:rPr>
          <w:rFonts w:ascii="Times New Roman" w:hAnsi="Times New Roman" w:cs="Times New Roman"/>
          <w:sz w:val="28"/>
          <w:szCs w:val="28"/>
        </w:rPr>
        <w:t xml:space="preserve">удосконалення процедури визначення розмірів шкоди при здійсненні </w:t>
      </w:r>
      <w:r w:rsidR="00B119F9" w:rsidRPr="000D57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наднормативних викидів забруднюючих речовин в атмосферне повітря</w:t>
      </w:r>
      <w:r w:rsidR="00034E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Обґрунтування необхідності прийняття </w:t>
      </w:r>
      <w:proofErr w:type="spellStart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акта</w:t>
      </w:r>
      <w:proofErr w:type="spellEnd"/>
    </w:p>
    <w:p w:rsidR="003D0488" w:rsidRDefault="00F461E9" w:rsidP="00B119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bookmarkStart w:id="4" w:name="n1706"/>
      <w:bookmarkStart w:id="5" w:name="n1708"/>
      <w:bookmarkEnd w:id="4"/>
      <w:bookmarkEnd w:id="5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Розроблення та прийняття </w:t>
      </w:r>
      <w:proofErr w:type="spellStart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обумовлено необхідністю перегляду діючої </w:t>
      </w:r>
      <w:r w:rsidR="003D04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Методики </w:t>
      </w:r>
      <w:r w:rsidR="003D0488" w:rsidRPr="003D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розрахунку розмірів відшкодування збитків, які заподіянні державі в результаті наднормативних викидів забруднюючих речовин в атмосферне повітря</w:t>
      </w:r>
      <w:r w:rsidR="003D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 метою приведення до вимог чинни</w:t>
      </w:r>
      <w:r w:rsidR="00420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</w:t>
      </w:r>
      <w:r w:rsidR="003D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нормативно-правових актів.</w:t>
      </w:r>
    </w:p>
    <w:p w:rsidR="00A83920" w:rsidRPr="003D0488" w:rsidRDefault="00A83920" w:rsidP="00B119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також передбачено </w:t>
      </w:r>
      <w:r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єдиного підходу</w:t>
      </w:r>
      <w:r w:rsidRPr="007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(організованими та неорганізованими)</w:t>
      </w:r>
      <w:r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суб'єктів господарювання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338C" w:rsidRPr="00377369" w:rsidRDefault="003D338C" w:rsidP="003D33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Відсутність такої методики </w:t>
      </w:r>
      <w:r w:rsidRPr="008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унеможливить нарахування збитків завданих державі внаслідок забруднення атмосферного повітря та невиконання заходів щодо скорочення викидів забруднюючих речовин. Такі дії приведуть до безкарності суб’єктів господарювання, які порушують вимоги природоохоронного законодавства у частині охорони </w:t>
      </w:r>
      <w:r w:rsidRPr="00377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атмосферного повітря, подальшого безвідповідального його забруднення та ненадходження до бюджету коштів на природоохоронні заходи у галузі охорони атмосферного повітря.</w:t>
      </w:r>
    </w:p>
    <w:p w:rsidR="0082653D" w:rsidRPr="0082653D" w:rsidRDefault="0082653D" w:rsidP="00826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Дія наказу поширюється на державних інспекторів України з охорони навколишнього природного середовища та державних інспекторів з охорони навколишнього природного середовища відповідних територій та визначає </w:t>
      </w:r>
      <w:r w:rsidR="00420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розрахунок</w:t>
      </w:r>
      <w:r w:rsidR="003D338C" w:rsidRPr="003D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розмірів відшкодування збитків, які заподіянні державі в результаті наднормативних викидів забруднюючих речовин в атмосферне повітря</w:t>
      </w:r>
      <w:r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286BE7" w:rsidRDefault="00286BE7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3. Суть проекту </w:t>
      </w:r>
      <w:proofErr w:type="spellStart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акта</w:t>
      </w:r>
      <w:proofErr w:type="spellEnd"/>
    </w:p>
    <w:p w:rsidR="00FB67F0" w:rsidRDefault="00F461E9" w:rsidP="0093561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n1709"/>
      <w:bookmarkStart w:id="7" w:name="n1710"/>
      <w:bookmarkEnd w:id="6"/>
      <w:bookmarkEnd w:id="7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</w:t>
      </w:r>
      <w:r w:rsidR="00D12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тю</w:t>
      </w:r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проекту наказу є </w:t>
      </w:r>
      <w:r w:rsidR="0093561C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єдиного підходу</w:t>
      </w:r>
      <w:r w:rsidR="0093561C" w:rsidRPr="007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3561C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61C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</w:r>
      <w:r w:rsidR="00935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561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(організованими та неорганізованими)</w:t>
      </w:r>
      <w:r w:rsidR="0093561C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суб'єктів господарювання</w:t>
      </w:r>
      <w:r w:rsidR="00FB67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82653D"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забезпечення </w:t>
      </w:r>
      <w:r w:rsidR="0082653D" w:rsidRPr="0082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громадян на безпечне довкілля, які гарантовані Конституцією України, поліпшення екологічної ситуації в країні та для</w:t>
      </w:r>
      <w:r w:rsidR="0082653D" w:rsidRPr="0082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реалізації Державною екологічною інспекцією України та її територіальними органами повноважень, визначених </w:t>
      </w:r>
      <w:r w:rsidR="00FB6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законодавством України.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1711"/>
      <w:bookmarkEnd w:id="8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Правові аспекти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1712"/>
      <w:bookmarkEnd w:id="9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цій сфері правового регулювання діють такі нормативно-правові акти:</w:t>
      </w:r>
    </w:p>
    <w:p w:rsidR="00F461E9" w:rsidRPr="00F461E9" w:rsidRDefault="00F461E9" w:rsidP="00B119F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 України “Про охорону навколишнього природного середовища; </w:t>
      </w:r>
    </w:p>
    <w:p w:rsidR="00D12A69" w:rsidRDefault="00F461E9" w:rsidP="00FB67F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“</w:t>
      </w:r>
      <w:r w:rsidR="00D12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охорону атмосферного повітря</w:t>
      </w:r>
      <w:r w:rsidR="00FB67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”.</w:t>
      </w:r>
    </w:p>
    <w:p w:rsidR="005623B8" w:rsidRPr="005623B8" w:rsidRDefault="005623B8" w:rsidP="00B119F9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623B8">
        <w:rPr>
          <w:rStyle w:val="rvts9"/>
          <w:b/>
          <w:bCs/>
          <w:color w:val="000000"/>
          <w:sz w:val="28"/>
          <w:szCs w:val="28"/>
        </w:rPr>
        <w:t>4</w:t>
      </w:r>
      <w:r w:rsidRPr="005623B8">
        <w:rPr>
          <w:rStyle w:val="rvts37"/>
          <w:b/>
          <w:bCs/>
          <w:color w:val="000000"/>
          <w:sz w:val="28"/>
          <w:szCs w:val="28"/>
          <w:vertAlign w:val="superscript"/>
        </w:rPr>
        <w:t>-1</w:t>
      </w:r>
      <w:r w:rsidRPr="005623B8">
        <w:rPr>
          <w:rStyle w:val="rvts9"/>
          <w:b/>
          <w:bCs/>
          <w:color w:val="000000"/>
          <w:sz w:val="28"/>
          <w:szCs w:val="28"/>
        </w:rPr>
        <w:t>. Відповідність засадам реалізації органами виконавчої влади принципів державної політики цифрового розвитку</w:t>
      </w:r>
    </w:p>
    <w:p w:rsidR="005623B8" w:rsidRPr="00286BE7" w:rsidRDefault="00286BE7" w:rsidP="00286BE7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10" w:name="n1822"/>
      <w:bookmarkEnd w:id="10"/>
      <w:r w:rsidRPr="00286BE7">
        <w:rPr>
          <w:sz w:val="28"/>
          <w:szCs w:val="28"/>
        </w:rPr>
        <w:t xml:space="preserve">В проекті </w:t>
      </w:r>
      <w:proofErr w:type="spellStart"/>
      <w:r w:rsidRPr="00286BE7">
        <w:rPr>
          <w:sz w:val="28"/>
          <w:szCs w:val="28"/>
        </w:rPr>
        <w:t>акта</w:t>
      </w:r>
      <w:proofErr w:type="spellEnd"/>
      <w:r w:rsidRPr="00286BE7">
        <w:rPr>
          <w:sz w:val="28"/>
          <w:szCs w:val="28"/>
        </w:rPr>
        <w:t xml:space="preserve"> відсутні положення, які стосуються питань </w:t>
      </w:r>
      <w:r w:rsidR="005623B8" w:rsidRPr="00286BE7">
        <w:rPr>
          <w:sz w:val="28"/>
          <w:szCs w:val="28"/>
        </w:rPr>
        <w:t xml:space="preserve">принципів державної політики цифрового розвитку. </w:t>
      </w:r>
    </w:p>
    <w:p w:rsidR="00F461E9" w:rsidRPr="00286BE7" w:rsidRDefault="00F461E9" w:rsidP="00B119F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uk-UA"/>
        </w:rPr>
      </w:pP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n1713"/>
      <w:bookmarkEnd w:id="11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Фінансово-економічне обґрунтування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2" w:name="n1714"/>
      <w:bookmarkEnd w:id="12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 наказу не потребує додаткових видатків з Державного бюджету України та місцевих бюджетів.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3" w:name="n1716"/>
      <w:bookmarkEnd w:id="13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 Прогноз впливу</w:t>
      </w:r>
    </w:p>
    <w:p w:rsidR="00F461E9" w:rsidRPr="00F461E9" w:rsidRDefault="00F461E9" w:rsidP="00B119F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не впливає на ринок праці.</w:t>
      </w:r>
    </w:p>
    <w:p w:rsidR="00F461E9" w:rsidRPr="00F461E9" w:rsidRDefault="00F461E9" w:rsidP="00B119F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не впливає на громадське здоров’я.</w:t>
      </w:r>
    </w:p>
    <w:p w:rsidR="00F461E9" w:rsidRPr="00F461E9" w:rsidRDefault="00F461E9" w:rsidP="00B119F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не впливає на екологію та навколишнє природне середовище.</w:t>
      </w:r>
    </w:p>
    <w:p w:rsidR="00F461E9" w:rsidRPr="00F461E9" w:rsidRDefault="00F461E9" w:rsidP="00B119F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не впливає на інші сфери суспільних відносин.</w:t>
      </w:r>
    </w:p>
    <w:p w:rsidR="00E452D7" w:rsidRPr="00E452D7" w:rsidRDefault="00E452D7" w:rsidP="00E45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452D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Проект </w:t>
      </w:r>
      <w:r w:rsidR="00273552">
        <w:rPr>
          <w:rFonts w:ascii="Times New Roman" w:eastAsia="Calibri" w:hAnsi="Times New Roman" w:cs="Times New Roman"/>
          <w:sz w:val="28"/>
          <w:szCs w:val="28"/>
          <w:lang w:eastAsia="uk-UA"/>
        </w:rPr>
        <w:t>наказу</w:t>
      </w:r>
      <w:r w:rsidRPr="00E452D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не вплине на ринкове середовище та є регуляторним актом.</w:t>
      </w:r>
    </w:p>
    <w:p w:rsidR="00E452D7" w:rsidRPr="00E452D7" w:rsidRDefault="00E452D7" w:rsidP="00E4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7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E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стосується питання розвитку адміністративно-територіальних одиниць.</w:t>
      </w:r>
    </w:p>
    <w:p w:rsidR="00E452D7" w:rsidRPr="00E452D7" w:rsidRDefault="00E452D7" w:rsidP="00E452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452D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Реалізація </w:t>
      </w:r>
      <w:r w:rsidR="00273552">
        <w:rPr>
          <w:rFonts w:ascii="Times New Roman" w:eastAsia="Calibri" w:hAnsi="Times New Roman" w:cs="Times New Roman"/>
          <w:sz w:val="28"/>
          <w:szCs w:val="28"/>
          <w:lang w:eastAsia="uk-UA"/>
        </w:rPr>
        <w:t>наказу</w:t>
      </w:r>
      <w:r w:rsidRPr="00E452D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не впливає на ринок праці.</w:t>
      </w:r>
    </w:p>
    <w:p w:rsidR="00273552" w:rsidRDefault="00273552" w:rsidP="00B119F9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Style w:val="rvts9"/>
          <w:b/>
          <w:bCs/>
          <w:color w:val="000000"/>
          <w:sz w:val="28"/>
          <w:szCs w:val="28"/>
        </w:rPr>
      </w:pPr>
    </w:p>
    <w:p w:rsidR="005623B8" w:rsidRPr="00CD762B" w:rsidRDefault="005623B8" w:rsidP="00B119F9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D762B">
        <w:rPr>
          <w:rStyle w:val="rvts9"/>
          <w:b/>
          <w:bCs/>
          <w:color w:val="000000"/>
          <w:sz w:val="28"/>
          <w:szCs w:val="28"/>
        </w:rPr>
        <w:t>6</w:t>
      </w:r>
      <w:r w:rsidRPr="00CD762B">
        <w:rPr>
          <w:rStyle w:val="rvts37"/>
          <w:b/>
          <w:bCs/>
          <w:color w:val="000000"/>
          <w:sz w:val="28"/>
          <w:szCs w:val="28"/>
          <w:vertAlign w:val="superscript"/>
        </w:rPr>
        <w:t>-1</w:t>
      </w:r>
      <w:r w:rsidRPr="00CD762B">
        <w:rPr>
          <w:rStyle w:val="rvts9"/>
          <w:b/>
          <w:bCs/>
          <w:color w:val="000000"/>
          <w:sz w:val="28"/>
          <w:szCs w:val="28"/>
        </w:rPr>
        <w:t>. Стратегічна екологічна оцінка</w:t>
      </w:r>
    </w:p>
    <w:p w:rsidR="005623B8" w:rsidRPr="00FA0809" w:rsidRDefault="005623B8" w:rsidP="00B119F9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14" w:name="n1786"/>
      <w:bookmarkEnd w:id="14"/>
      <w:r w:rsidRPr="00FA0809">
        <w:rPr>
          <w:sz w:val="28"/>
          <w:szCs w:val="28"/>
        </w:rPr>
        <w:t xml:space="preserve">Проектом </w:t>
      </w:r>
      <w:proofErr w:type="spellStart"/>
      <w:r w:rsidRPr="00FA0809">
        <w:rPr>
          <w:sz w:val="28"/>
          <w:szCs w:val="28"/>
        </w:rPr>
        <w:t>акта</w:t>
      </w:r>
      <w:proofErr w:type="spellEnd"/>
      <w:r w:rsidRPr="00FA0809">
        <w:rPr>
          <w:sz w:val="28"/>
          <w:szCs w:val="28"/>
        </w:rPr>
        <w:t xml:space="preserve"> не затверджується документ державного планування, підготовлений з урахуванням особливостей, передбачених </w:t>
      </w:r>
      <w:hyperlink r:id="rId4" w:tgtFrame="_blank" w:history="1">
        <w:r w:rsidRPr="00740301">
          <w:rPr>
            <w:rStyle w:val="a3"/>
            <w:color w:val="auto"/>
            <w:sz w:val="28"/>
            <w:szCs w:val="28"/>
            <w:u w:val="none"/>
          </w:rPr>
          <w:t>Законом України</w:t>
        </w:r>
      </w:hyperlink>
      <w:r w:rsidRPr="00740301">
        <w:rPr>
          <w:sz w:val="28"/>
          <w:szCs w:val="28"/>
        </w:rPr>
        <w:t xml:space="preserve"> </w:t>
      </w:r>
      <w:r w:rsidR="00740301">
        <w:rPr>
          <w:sz w:val="28"/>
          <w:szCs w:val="28"/>
        </w:rPr>
        <w:br/>
      </w:r>
      <w:r w:rsidRPr="00FA0809">
        <w:rPr>
          <w:sz w:val="28"/>
          <w:szCs w:val="28"/>
        </w:rPr>
        <w:t>«Про стратегічну екологічну оцінку».</w:t>
      </w:r>
    </w:p>
    <w:p w:rsidR="005623B8" w:rsidRPr="00F461E9" w:rsidRDefault="005623B8" w:rsidP="00B119F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5" w:name="n1717"/>
      <w:bookmarkStart w:id="16" w:name="n1726"/>
      <w:bookmarkEnd w:id="15"/>
      <w:bookmarkEnd w:id="16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7. Позиція заінтересованих сторін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Реалізація положень проекту наказу не матиме вплив на ключові інтереси окремих верств (груп) населення, об’єднаних спільними інтересами, суб’єктів господарювання.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7" w:name="n1727"/>
      <w:bookmarkEnd w:id="17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 наказу не стосується соціально-трудової сфери, питань функціонування місцевого самоврядування, прав та інтересів територіальних громадян, місцевого та регіонального розвитку.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n1728"/>
      <w:bookmarkEnd w:id="18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 наказу не стосується сфери наукової та науково-технічної діяльності.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" w:name="n1734"/>
      <w:bookmarkEnd w:id="19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8. Громадське обгово</w:t>
      </w:r>
      <w:bookmarkStart w:id="20" w:name="_GoBack"/>
      <w:bookmarkEnd w:id="20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рення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1" w:name="n1735"/>
      <w:bookmarkStart w:id="22" w:name="n1737"/>
      <w:bookmarkEnd w:id="21"/>
      <w:bookmarkEnd w:id="22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проведення громадського обговорення проект наказу розміщено на офіційних веб-сайтах </w:t>
      </w:r>
      <w:proofErr w:type="spellStart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Мінприроди</w:t>
      </w:r>
      <w:proofErr w:type="spellEnd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hyperlink r:id="rId5" w:history="1">
        <w:r w:rsidRPr="00F461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eastAsia="uk-UA"/>
          </w:rPr>
          <w:t>www.menr.gov.ua</w:t>
        </w:r>
      </w:hyperlink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Державної екологічної інспекції України </w:t>
      </w:r>
      <w:hyperlink r:id="rId6" w:history="1">
        <w:r w:rsidRPr="00F461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eastAsia="uk-UA"/>
          </w:rPr>
          <w:t>http://dei.gov.ua</w:t>
        </w:r>
      </w:hyperlink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9. Позиція заінтересованих органів</w:t>
      </w:r>
    </w:p>
    <w:p w:rsidR="00583D29" w:rsidRDefault="00F461E9" w:rsidP="00B119F9">
      <w:pPr>
        <w:shd w:val="clear" w:color="auto" w:fill="FFFFFF"/>
        <w:spacing w:after="150" w:line="240" w:lineRule="auto"/>
        <w:ind w:firstLine="709"/>
        <w:jc w:val="both"/>
      </w:pPr>
      <w:r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Проект наказу потребує погодження з Міністерством економічного розвитку і торгівлі України, </w:t>
      </w:r>
      <w:r w:rsidR="00583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Міністерством фінансів України</w:t>
      </w:r>
      <w:r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Державною регуляторною службою України.</w:t>
      </w:r>
      <w:r w:rsidRPr="00F461E9">
        <w:t xml:space="preserve"> 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Проект наказу підлягає державній реєстрації в Міністерстві юстиції України.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3" w:name="n1738"/>
      <w:bookmarkStart w:id="24" w:name="n1741"/>
      <w:bookmarkEnd w:id="23"/>
      <w:bookmarkEnd w:id="24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10. Правова експертиза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5" w:name="n1742"/>
      <w:bookmarkEnd w:id="25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 наказу потребує проведення державної правової експертизи Міністерством </w:t>
      </w:r>
      <w:r w:rsidR="004206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юстиції України.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6" w:name="n1743"/>
      <w:bookmarkEnd w:id="26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11. Запобігання дискримінації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7" w:name="n1744"/>
      <w:bookmarkEnd w:id="27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проекті наказу відсутні положення, що містять ознаки дискримінації.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8" w:name="n1765"/>
      <w:bookmarkEnd w:id="28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</w:t>
      </w: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>-1</w:t>
      </w: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Відповідність принципу забезпечення рівних прав та можливостей жінок і чоловіків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9" w:name="n1766"/>
      <w:bookmarkEnd w:id="29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проекті наказу відсутні положення, які порушують принципи забезпечення рівних прав та можливостей жінок і чоловіків.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0" w:name="n1745"/>
      <w:bookmarkEnd w:id="30"/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12. Запобігання корупції</w:t>
      </w:r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1" w:name="n1746"/>
      <w:bookmarkEnd w:id="31"/>
      <w:r w:rsidRPr="00F46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проекті наказу відсутні правила і процедури, які можуть містити ризики вчинення корупційних правопорушень та правопорушень пов’язаних з корупцією.</w:t>
      </w:r>
    </w:p>
    <w:p w:rsidR="00A67283" w:rsidRDefault="00A67283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32" w:name="n1747"/>
      <w:bookmarkEnd w:id="32"/>
    </w:p>
    <w:p w:rsidR="00F461E9" w:rsidRPr="00F461E9" w:rsidRDefault="00F461E9" w:rsidP="00B119F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13. Прогноз результатів</w:t>
      </w:r>
      <w:bookmarkStart w:id="33" w:name="n1748"/>
      <w:bookmarkEnd w:id="33"/>
    </w:p>
    <w:p w:rsidR="00AC170A" w:rsidRPr="00AC170A" w:rsidRDefault="00AC170A" w:rsidP="00B1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наказу </w:t>
      </w:r>
      <w:r w:rsidR="00C0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забезпечить </w:t>
      </w:r>
      <w:r w:rsidR="00C07CE4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єдиного підходу</w:t>
      </w:r>
      <w:r w:rsidR="00C07CE4" w:rsidRPr="007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C07CE4" w:rsidRPr="00D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CE4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</w:t>
      </w:r>
      <w:r w:rsidR="00C07C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(організованими та неорганізованими)</w:t>
      </w:r>
      <w:r w:rsidR="00C07CE4" w:rsidRPr="00B26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суб'єктів господарювання</w:t>
      </w:r>
      <w:r w:rsidRPr="00AC1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1E9" w:rsidRDefault="00F461E9" w:rsidP="00B119F9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994" w:rsidRPr="00F461E9" w:rsidRDefault="000D0994" w:rsidP="00B119F9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1E9" w:rsidRPr="00F461E9" w:rsidRDefault="00E67FC3" w:rsidP="00F4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В.о</w:t>
      </w:r>
      <w:proofErr w:type="spellEnd"/>
      <w:r w:rsidR="00F461E9" w:rsidRPr="00F46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Голови Державної </w:t>
      </w:r>
    </w:p>
    <w:p w:rsidR="00F461E9" w:rsidRPr="00F461E9" w:rsidRDefault="00F461E9" w:rsidP="00F4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46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екологічної інспекції України                                                              </w:t>
      </w:r>
      <w:r w:rsidR="00E6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І. ЯКОВЛЄВ</w:t>
      </w:r>
    </w:p>
    <w:p w:rsidR="00F461E9" w:rsidRPr="00F461E9" w:rsidRDefault="00F461E9" w:rsidP="00F461E9">
      <w:pPr>
        <w:rPr>
          <w:rFonts w:ascii="Times New Roman" w:hAnsi="Times New Roman"/>
          <w:sz w:val="28"/>
          <w:szCs w:val="28"/>
          <w:lang w:eastAsia="ru-RU"/>
        </w:rPr>
      </w:pPr>
    </w:p>
    <w:p w:rsidR="00F461E9" w:rsidRPr="00F461E9" w:rsidRDefault="00F461E9" w:rsidP="00F461E9">
      <w:pPr>
        <w:rPr>
          <w:rFonts w:ascii="Times New Roman" w:hAnsi="Times New Roman"/>
          <w:sz w:val="28"/>
          <w:szCs w:val="28"/>
          <w:lang w:eastAsia="ru-RU"/>
        </w:rPr>
      </w:pPr>
      <w:r w:rsidRPr="00F461E9">
        <w:rPr>
          <w:rFonts w:ascii="Times New Roman" w:hAnsi="Times New Roman"/>
          <w:sz w:val="28"/>
          <w:szCs w:val="28"/>
          <w:lang w:eastAsia="ru-RU"/>
        </w:rPr>
        <w:t>___ _______________ 2019 р.</w:t>
      </w:r>
    </w:p>
    <w:p w:rsidR="00F461E9" w:rsidRPr="00F461E9" w:rsidRDefault="00F461E9" w:rsidP="00F461E9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1E9" w:rsidRPr="00F461E9" w:rsidRDefault="00F461E9" w:rsidP="00F461E9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428" w:rsidRDefault="00873566"/>
    <w:sectPr w:rsidR="009F5428" w:rsidSect="006264D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E9"/>
    <w:rsid w:val="00034E22"/>
    <w:rsid w:val="000D0994"/>
    <w:rsid w:val="00273552"/>
    <w:rsid w:val="00286BE7"/>
    <w:rsid w:val="003D0488"/>
    <w:rsid w:val="003D338C"/>
    <w:rsid w:val="003E5B92"/>
    <w:rsid w:val="00414C8F"/>
    <w:rsid w:val="004206C4"/>
    <w:rsid w:val="005623B8"/>
    <w:rsid w:val="00583D29"/>
    <w:rsid w:val="00740301"/>
    <w:rsid w:val="007A379E"/>
    <w:rsid w:val="0082653D"/>
    <w:rsid w:val="008270A7"/>
    <w:rsid w:val="00873566"/>
    <w:rsid w:val="0093561C"/>
    <w:rsid w:val="00A67283"/>
    <w:rsid w:val="00A8338D"/>
    <w:rsid w:val="00A83920"/>
    <w:rsid w:val="00AC170A"/>
    <w:rsid w:val="00B119F9"/>
    <w:rsid w:val="00C07CE4"/>
    <w:rsid w:val="00CB453D"/>
    <w:rsid w:val="00CF7D81"/>
    <w:rsid w:val="00D12A69"/>
    <w:rsid w:val="00D44E7F"/>
    <w:rsid w:val="00E452D7"/>
    <w:rsid w:val="00E67FC3"/>
    <w:rsid w:val="00F461E9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9A21"/>
  <w15:chartTrackingRefBased/>
  <w15:docId w15:val="{98201A91-0F37-49EE-A1D2-35F5B802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6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623B8"/>
  </w:style>
  <w:style w:type="character" w:customStyle="1" w:styleId="rvts37">
    <w:name w:val="rvts37"/>
    <w:basedOn w:val="a0"/>
    <w:rsid w:val="005623B8"/>
  </w:style>
  <w:style w:type="character" w:styleId="a3">
    <w:name w:val="Hyperlink"/>
    <w:basedOn w:val="a0"/>
    <w:uiPriority w:val="99"/>
    <w:semiHidden/>
    <w:unhideWhenUsed/>
    <w:rsid w:val="005623B8"/>
    <w:rPr>
      <w:color w:val="0000FF"/>
      <w:u w:val="single"/>
    </w:rPr>
  </w:style>
  <w:style w:type="paragraph" w:styleId="a4">
    <w:name w:val="No Spacing"/>
    <w:uiPriority w:val="99"/>
    <w:qFormat/>
    <w:rsid w:val="003D338C"/>
    <w:pPr>
      <w:suppressAutoHyphens/>
      <w:spacing w:after="0" w:line="100" w:lineRule="atLeast"/>
    </w:pPr>
    <w:rPr>
      <w:rFonts w:ascii="Calibri" w:eastAsia="SimSun" w:hAnsi="Calibri" w:cs="Calibri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F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i.gov.ua" TargetMode="External"/><Relationship Id="rId5" Type="http://schemas.openxmlformats.org/officeDocument/2006/relationships/hyperlink" Target="http://www.menr.gov.ua" TargetMode="External"/><Relationship Id="rId4" Type="http://schemas.openxmlformats.org/officeDocument/2006/relationships/hyperlink" Target="https://zakon.rada.gov.ua/laws/show/235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3994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2019-05-29T07:43:00Z</cp:lastPrinted>
  <dcterms:created xsi:type="dcterms:W3CDTF">2019-05-11T12:58:00Z</dcterms:created>
  <dcterms:modified xsi:type="dcterms:W3CDTF">2019-05-29T08:37:00Z</dcterms:modified>
</cp:coreProperties>
</file>