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44A" w:rsidRPr="002B5091" w:rsidRDefault="00D5344A" w:rsidP="004106F8">
      <w:pPr>
        <w:pStyle w:val="a4"/>
        <w:ind w:firstLine="567"/>
        <w:rPr>
          <w:szCs w:val="28"/>
        </w:rPr>
      </w:pPr>
      <w:bookmarkStart w:id="0" w:name="_GoBack"/>
      <w:bookmarkEnd w:id="0"/>
      <w:r w:rsidRPr="002B5091">
        <w:rPr>
          <w:szCs w:val="28"/>
        </w:rPr>
        <w:t>Аналіз регуляторного впливу</w:t>
      </w:r>
    </w:p>
    <w:p w:rsidR="00E27A6A" w:rsidRPr="002B5091" w:rsidRDefault="00E27A6A" w:rsidP="004106F8">
      <w:pPr>
        <w:ind w:firstLine="567"/>
        <w:jc w:val="center"/>
        <w:rPr>
          <w:b/>
          <w:sz w:val="28"/>
          <w:szCs w:val="28"/>
          <w:lang w:val="uk-UA"/>
        </w:rPr>
      </w:pPr>
      <w:r w:rsidRPr="002B5091">
        <w:rPr>
          <w:b/>
          <w:bCs/>
          <w:sz w:val="28"/>
          <w:szCs w:val="28"/>
          <w:lang w:val="uk-UA"/>
        </w:rPr>
        <w:t xml:space="preserve">до наказу Міністерства екології та природних ресурсів України </w:t>
      </w:r>
      <w:r w:rsidRPr="002B5091">
        <w:rPr>
          <w:b/>
          <w:bCs/>
          <w:sz w:val="28"/>
          <w:szCs w:val="28"/>
          <w:lang w:val="uk-UA"/>
        </w:rPr>
        <w:br/>
        <w:t xml:space="preserve">«Про </w:t>
      </w:r>
      <w:r w:rsidR="00873147" w:rsidRPr="002B5091">
        <w:rPr>
          <w:b/>
          <w:bCs/>
          <w:sz w:val="28"/>
          <w:szCs w:val="28"/>
          <w:lang w:val="uk-UA"/>
        </w:rPr>
        <w:t>затвердження</w:t>
      </w:r>
      <w:r w:rsidRPr="002B5091">
        <w:rPr>
          <w:b/>
          <w:bCs/>
          <w:sz w:val="28"/>
          <w:szCs w:val="28"/>
          <w:lang w:val="uk-UA"/>
        </w:rPr>
        <w:t xml:space="preserve"> </w:t>
      </w:r>
      <w:r w:rsidR="00873147" w:rsidRPr="002B5091">
        <w:rPr>
          <w:b/>
          <w:bCs/>
          <w:sz w:val="28"/>
          <w:szCs w:val="28"/>
          <w:lang w:val="uk-UA"/>
        </w:rPr>
        <w:t>З</w:t>
      </w:r>
      <w:r w:rsidRPr="002B5091">
        <w:rPr>
          <w:b/>
          <w:bCs/>
          <w:sz w:val="28"/>
          <w:szCs w:val="28"/>
          <w:lang w:val="uk-UA"/>
        </w:rPr>
        <w:t>мін до Методики визначення розмірів шкоди, зумовленої забрудненням і засміченням земельних ресурсів через порушення природоохоронного законодавства»</w:t>
      </w:r>
    </w:p>
    <w:p w:rsidR="0023628E" w:rsidRPr="002B5091" w:rsidRDefault="0023628E" w:rsidP="004106F8">
      <w:pPr>
        <w:pStyle w:val="a3"/>
        <w:ind w:firstLine="567"/>
        <w:jc w:val="both"/>
        <w:rPr>
          <w:b/>
          <w:szCs w:val="28"/>
        </w:rPr>
      </w:pPr>
    </w:p>
    <w:p w:rsidR="00D5344A" w:rsidRDefault="007359CF" w:rsidP="007359CF">
      <w:pPr>
        <w:pStyle w:val="a3"/>
        <w:ind w:firstLine="567"/>
        <w:jc w:val="center"/>
        <w:rPr>
          <w:b/>
          <w:szCs w:val="28"/>
        </w:rPr>
      </w:pPr>
      <w:r w:rsidRPr="002B5091">
        <w:rPr>
          <w:b/>
          <w:szCs w:val="28"/>
        </w:rPr>
        <w:t xml:space="preserve">І. </w:t>
      </w:r>
      <w:r w:rsidR="00D5344A" w:rsidRPr="002B5091">
        <w:rPr>
          <w:b/>
          <w:szCs w:val="28"/>
        </w:rPr>
        <w:t xml:space="preserve">Визначення </w:t>
      </w:r>
      <w:r w:rsidRPr="002B5091">
        <w:rPr>
          <w:b/>
          <w:szCs w:val="28"/>
        </w:rPr>
        <w:t>проблеми</w:t>
      </w:r>
    </w:p>
    <w:p w:rsidR="00E158F5" w:rsidRDefault="00C211C0" w:rsidP="006C113C">
      <w:pPr>
        <w:ind w:firstLine="851"/>
        <w:jc w:val="both"/>
        <w:rPr>
          <w:sz w:val="28"/>
          <w:lang w:val="uk-UA" w:eastAsia="uk-UA"/>
        </w:rPr>
      </w:pPr>
      <w:r>
        <w:rPr>
          <w:bCs/>
          <w:sz w:val="28"/>
          <w:szCs w:val="28"/>
          <w:lang w:val="uk-UA"/>
        </w:rPr>
        <w:t xml:space="preserve">Проект </w:t>
      </w:r>
      <w:r w:rsidRPr="00C211C0">
        <w:rPr>
          <w:bCs/>
          <w:sz w:val="28"/>
          <w:szCs w:val="28"/>
          <w:lang w:val="uk-UA"/>
        </w:rPr>
        <w:t xml:space="preserve">наказу Міністерства екології та природних ресурсів України «Про затвердження Змін до Методики визначення розмірів шкоди, зумовленої забрудненням і засміченням земельних ресурсів через порушення природоохоронного законодавства» </w:t>
      </w:r>
      <w:r w:rsidR="00DB7551" w:rsidRPr="002B5091">
        <w:rPr>
          <w:sz w:val="28"/>
          <w:lang w:val="uk-UA" w:eastAsia="uk-UA"/>
        </w:rPr>
        <w:t xml:space="preserve">(далі – </w:t>
      </w:r>
      <w:r w:rsidR="00DB7551">
        <w:rPr>
          <w:sz w:val="28"/>
          <w:lang w:val="uk-UA" w:eastAsia="uk-UA"/>
        </w:rPr>
        <w:t>П</w:t>
      </w:r>
      <w:r w:rsidR="00DB7551" w:rsidRPr="002B5091">
        <w:rPr>
          <w:sz w:val="28"/>
          <w:lang w:val="uk-UA" w:eastAsia="uk-UA"/>
        </w:rPr>
        <w:t>роект наказу)</w:t>
      </w:r>
      <w:r w:rsidR="00DB7551">
        <w:rPr>
          <w:sz w:val="28"/>
          <w:lang w:val="uk-UA" w:eastAsia="uk-UA"/>
        </w:rPr>
        <w:t xml:space="preserve"> </w:t>
      </w:r>
      <w:r w:rsidR="00DB7551">
        <w:rPr>
          <w:bCs/>
          <w:sz w:val="28"/>
          <w:szCs w:val="28"/>
          <w:lang w:val="uk-UA"/>
        </w:rPr>
        <w:t xml:space="preserve">розроблений </w:t>
      </w:r>
      <w:r w:rsidR="00DB7551" w:rsidRPr="002B5091">
        <w:rPr>
          <w:sz w:val="28"/>
          <w:lang w:val="uk-UA" w:eastAsia="uk-UA"/>
        </w:rPr>
        <w:t>Державн</w:t>
      </w:r>
      <w:r w:rsidR="00DB7551">
        <w:rPr>
          <w:sz w:val="28"/>
          <w:lang w:val="uk-UA" w:eastAsia="uk-UA"/>
        </w:rPr>
        <w:t>ою</w:t>
      </w:r>
      <w:r w:rsidR="00DB7551" w:rsidRPr="002B5091">
        <w:rPr>
          <w:sz w:val="28"/>
          <w:lang w:val="uk-UA" w:eastAsia="uk-UA"/>
        </w:rPr>
        <w:t xml:space="preserve"> екологічн</w:t>
      </w:r>
      <w:r w:rsidR="00DB7551">
        <w:rPr>
          <w:sz w:val="28"/>
          <w:lang w:val="uk-UA" w:eastAsia="uk-UA"/>
        </w:rPr>
        <w:t>ою</w:t>
      </w:r>
      <w:r w:rsidR="00DB7551" w:rsidRPr="002B5091">
        <w:rPr>
          <w:sz w:val="28"/>
          <w:lang w:val="uk-UA" w:eastAsia="uk-UA"/>
        </w:rPr>
        <w:t xml:space="preserve"> інспекці</w:t>
      </w:r>
      <w:r w:rsidR="00DB7551">
        <w:rPr>
          <w:sz w:val="28"/>
          <w:lang w:val="uk-UA" w:eastAsia="uk-UA"/>
        </w:rPr>
        <w:t>єю</w:t>
      </w:r>
      <w:r w:rsidR="00DB7551" w:rsidRPr="002B5091">
        <w:rPr>
          <w:sz w:val="28"/>
          <w:lang w:val="uk-UA" w:eastAsia="uk-UA"/>
        </w:rPr>
        <w:t xml:space="preserve"> України </w:t>
      </w:r>
      <w:r w:rsidR="00DB7551">
        <w:rPr>
          <w:bCs/>
          <w:sz w:val="28"/>
          <w:szCs w:val="28"/>
          <w:lang w:val="uk-UA"/>
        </w:rPr>
        <w:t>н</w:t>
      </w:r>
      <w:r w:rsidR="00873147" w:rsidRPr="002B5091">
        <w:rPr>
          <w:sz w:val="28"/>
          <w:lang w:val="uk-UA" w:eastAsia="uk-UA"/>
        </w:rPr>
        <w:t xml:space="preserve">а виконання доручення Міністерства екології та природних ресурсів України від 22.04.2015 № 9966/5-15 </w:t>
      </w:r>
      <w:r w:rsidR="00873147" w:rsidRPr="00DB7551">
        <w:rPr>
          <w:spacing w:val="-2"/>
          <w:sz w:val="28"/>
          <w:lang w:val="uk-UA" w:eastAsia="uk-UA"/>
        </w:rPr>
        <w:t>відповідно до листа Міністерства юстиції України від 16.04.2015 № 8182/0-33-15/10-1</w:t>
      </w:r>
      <w:r w:rsidR="00873147" w:rsidRPr="002B5091">
        <w:rPr>
          <w:sz w:val="28"/>
          <w:lang w:val="uk-UA" w:eastAsia="uk-UA"/>
        </w:rPr>
        <w:t xml:space="preserve"> стосовно приведення у відповідність до вимог чинного законодавства наказу Міністерства охорони навколишнього природного середовища </w:t>
      </w:r>
      <w:r w:rsidR="00AC4CA2" w:rsidRPr="002B5091">
        <w:rPr>
          <w:sz w:val="28"/>
          <w:lang w:val="uk-UA" w:eastAsia="uk-UA"/>
        </w:rPr>
        <w:t xml:space="preserve">та ядерної безпеки </w:t>
      </w:r>
      <w:r w:rsidR="00873147" w:rsidRPr="002B5091">
        <w:rPr>
          <w:sz w:val="28"/>
          <w:lang w:val="uk-UA" w:eastAsia="uk-UA"/>
        </w:rPr>
        <w:t>від 27.10.1997 № 171</w:t>
      </w:r>
      <w:r w:rsidR="005118E4" w:rsidRPr="002B5091">
        <w:rPr>
          <w:sz w:val="28"/>
          <w:lang w:val="uk-UA" w:eastAsia="uk-UA"/>
        </w:rPr>
        <w:t xml:space="preserve"> «Про затвердження Методики визначення розмірів шкоди, зумовленої </w:t>
      </w:r>
      <w:r w:rsidR="005118E4" w:rsidRPr="004B0832">
        <w:rPr>
          <w:spacing w:val="-2"/>
          <w:sz w:val="28"/>
          <w:lang w:val="uk-UA" w:eastAsia="uk-UA"/>
        </w:rPr>
        <w:t>забрудненням і засміченням земельних ресурсів через порушення природоохоронного законодавства»</w:t>
      </w:r>
      <w:r w:rsidR="004B0832" w:rsidRPr="004B0832">
        <w:rPr>
          <w:spacing w:val="-2"/>
          <w:sz w:val="28"/>
          <w:lang w:val="uk-UA" w:eastAsia="uk-UA"/>
        </w:rPr>
        <w:t xml:space="preserve"> (далі – Методика)</w:t>
      </w:r>
      <w:r w:rsidR="00873147" w:rsidRPr="004B0832">
        <w:rPr>
          <w:spacing w:val="-2"/>
          <w:sz w:val="28"/>
          <w:lang w:val="uk-UA" w:eastAsia="uk-UA"/>
        </w:rPr>
        <w:t>, зареєстрованого в Мі</w:t>
      </w:r>
      <w:r w:rsidR="005118E4" w:rsidRPr="004B0832">
        <w:rPr>
          <w:spacing w:val="-2"/>
          <w:sz w:val="28"/>
          <w:lang w:val="uk-UA" w:eastAsia="uk-UA"/>
        </w:rPr>
        <w:t>ністерстві юстиції</w:t>
      </w:r>
      <w:r w:rsidR="00873147" w:rsidRPr="004B0832">
        <w:rPr>
          <w:spacing w:val="-2"/>
          <w:sz w:val="28"/>
          <w:lang w:val="uk-UA" w:eastAsia="uk-UA"/>
        </w:rPr>
        <w:t xml:space="preserve"> України від 05.05.1998 </w:t>
      </w:r>
      <w:r w:rsidR="005118E4" w:rsidRPr="004B0832">
        <w:rPr>
          <w:spacing w:val="-2"/>
          <w:sz w:val="28"/>
          <w:lang w:val="uk-UA" w:eastAsia="uk-UA"/>
        </w:rPr>
        <w:t xml:space="preserve">за </w:t>
      </w:r>
      <w:r w:rsidR="00873147" w:rsidRPr="004B0832">
        <w:rPr>
          <w:spacing w:val="-2"/>
          <w:sz w:val="28"/>
          <w:lang w:val="uk-UA" w:eastAsia="uk-UA"/>
        </w:rPr>
        <w:t xml:space="preserve">№ </w:t>
      </w:r>
      <w:r w:rsidR="00AC4CA2" w:rsidRPr="004B0832">
        <w:rPr>
          <w:spacing w:val="-2"/>
          <w:sz w:val="28"/>
          <w:lang w:val="uk-UA" w:eastAsia="uk-UA"/>
        </w:rPr>
        <w:t xml:space="preserve">285/2725 (у редакції наказу Міністерства охорони навколишнього природного середовища України </w:t>
      </w:r>
      <w:r w:rsidR="00F67F0F" w:rsidRPr="004B0832">
        <w:rPr>
          <w:spacing w:val="-2"/>
          <w:sz w:val="28"/>
          <w:lang w:val="uk-UA" w:eastAsia="uk-UA"/>
        </w:rPr>
        <w:t>від 04.04.2007 № 149</w:t>
      </w:r>
      <w:r w:rsidR="005118E4" w:rsidRPr="004B0832">
        <w:rPr>
          <w:spacing w:val="-2"/>
          <w:sz w:val="28"/>
          <w:lang w:val="uk-UA" w:eastAsia="uk-UA"/>
        </w:rPr>
        <w:t>)</w:t>
      </w:r>
      <w:r w:rsidR="00E158F5">
        <w:rPr>
          <w:sz w:val="28"/>
          <w:lang w:val="uk-UA" w:eastAsia="uk-UA"/>
        </w:rPr>
        <w:t>.</w:t>
      </w:r>
    </w:p>
    <w:p w:rsidR="00A00D9D" w:rsidRPr="00851612" w:rsidRDefault="00A00D9D" w:rsidP="00A00D9D">
      <w:pPr>
        <w:ind w:firstLine="851"/>
        <w:jc w:val="both"/>
        <w:rPr>
          <w:sz w:val="28"/>
          <w:szCs w:val="28"/>
          <w:lang w:val="uk-UA"/>
        </w:rPr>
      </w:pPr>
      <w:r>
        <w:rPr>
          <w:sz w:val="28"/>
          <w:szCs w:val="28"/>
          <w:lang w:val="uk-UA"/>
        </w:rPr>
        <w:t xml:space="preserve">Методика розроблена відповідно до пункту «г» частини першої статті 20 Закону України «Про охорону навколишнього природного середовища», де зазначено, що до </w:t>
      </w:r>
      <w:r w:rsidRPr="00851612">
        <w:rPr>
          <w:color w:val="000000"/>
          <w:sz w:val="28"/>
          <w:szCs w:val="28"/>
          <w:shd w:val="clear" w:color="auto" w:fill="FFFFFF"/>
          <w:lang w:val="uk-UA"/>
        </w:rPr>
        <w:t>компетенції центрального органу виконавчої влади, що реалізує державну політику у сфері охорони навколишнього природного середовища, належ</w:t>
      </w:r>
      <w:r>
        <w:rPr>
          <w:color w:val="000000"/>
          <w:sz w:val="28"/>
          <w:szCs w:val="28"/>
          <w:shd w:val="clear" w:color="auto" w:fill="FFFFFF"/>
          <w:lang w:val="uk-UA"/>
        </w:rPr>
        <w:t>и</w:t>
      </w:r>
      <w:r w:rsidRPr="00851612">
        <w:rPr>
          <w:color w:val="000000"/>
          <w:sz w:val="28"/>
          <w:szCs w:val="28"/>
          <w:shd w:val="clear" w:color="auto" w:fill="FFFFFF"/>
          <w:lang w:val="uk-UA"/>
        </w:rPr>
        <w:t>ть</w:t>
      </w:r>
      <w:r>
        <w:rPr>
          <w:color w:val="000000"/>
          <w:sz w:val="28"/>
          <w:szCs w:val="28"/>
          <w:shd w:val="clear" w:color="auto" w:fill="FFFFFF"/>
          <w:lang w:val="uk-UA"/>
        </w:rPr>
        <w:t xml:space="preserve"> </w:t>
      </w:r>
      <w:r w:rsidRPr="00851612">
        <w:rPr>
          <w:color w:val="000000"/>
          <w:sz w:val="28"/>
          <w:szCs w:val="28"/>
          <w:shd w:val="clear" w:color="auto" w:fill="FFFFFF"/>
          <w:lang w:val="uk-UA"/>
        </w:rPr>
        <w:t>затвердження нормативів, правил, участь у розробці стандартів щодо регулювання використання природних ресурсів і охорони навколишнього природного середовища від забруднення та інших шкідливих впливів</w:t>
      </w:r>
      <w:r>
        <w:rPr>
          <w:color w:val="000000"/>
          <w:sz w:val="28"/>
          <w:szCs w:val="28"/>
          <w:shd w:val="clear" w:color="auto" w:fill="FFFFFF"/>
          <w:lang w:val="uk-UA"/>
        </w:rPr>
        <w:t>.</w:t>
      </w:r>
    </w:p>
    <w:p w:rsidR="00851612" w:rsidRPr="00851612" w:rsidRDefault="00851612" w:rsidP="00851612">
      <w:pPr>
        <w:ind w:firstLine="851"/>
        <w:jc w:val="both"/>
        <w:rPr>
          <w:sz w:val="28"/>
          <w:szCs w:val="28"/>
          <w:lang w:val="uk-UA"/>
        </w:rPr>
      </w:pPr>
      <w:r>
        <w:rPr>
          <w:sz w:val="28"/>
          <w:szCs w:val="28"/>
          <w:lang w:val="uk-UA"/>
        </w:rPr>
        <w:t xml:space="preserve">Згідно з частиною четвертою статті 68 Закону України «Про охорону навколишнього природного середовища» </w:t>
      </w:r>
      <w:r>
        <w:rPr>
          <w:color w:val="000000"/>
          <w:sz w:val="28"/>
          <w:szCs w:val="28"/>
          <w:shd w:val="clear" w:color="auto" w:fill="FFFFFF"/>
          <w:lang w:val="uk-UA"/>
        </w:rPr>
        <w:t>п</w:t>
      </w:r>
      <w:r w:rsidRPr="00851612">
        <w:rPr>
          <w:color w:val="000000"/>
          <w:sz w:val="28"/>
          <w:szCs w:val="28"/>
          <w:shd w:val="clear" w:color="auto" w:fill="FFFFFF"/>
          <w:lang w:val="uk-UA"/>
        </w:rPr>
        <w:t>ідприємства, установи, організації та громадяни зобов</w:t>
      </w:r>
      <w:r>
        <w:rPr>
          <w:color w:val="000000"/>
          <w:sz w:val="28"/>
          <w:szCs w:val="28"/>
          <w:shd w:val="clear" w:color="auto" w:fill="FFFFFF"/>
          <w:lang w:val="uk-UA"/>
        </w:rPr>
        <w:t>’</w:t>
      </w:r>
      <w:r w:rsidRPr="00851612">
        <w:rPr>
          <w:color w:val="000000"/>
          <w:sz w:val="28"/>
          <w:szCs w:val="28"/>
          <w:shd w:val="clear" w:color="auto" w:fill="FFFFFF"/>
          <w:lang w:val="uk-UA"/>
        </w:rPr>
        <w:t>язані відшкодовувати шкоду, заподіяну ними внаслідок порушення законодавства про охорону навколишнього природного середовища, в порядку та розмірах, встановлених законодавством України.</w:t>
      </w:r>
    </w:p>
    <w:p w:rsidR="00AC09E7" w:rsidRPr="00A00D9D" w:rsidRDefault="00A00D9D" w:rsidP="00A00D9D">
      <w:pPr>
        <w:ind w:firstLine="851"/>
        <w:jc w:val="both"/>
        <w:rPr>
          <w:sz w:val="28"/>
          <w:szCs w:val="28"/>
          <w:lang w:val="uk-UA"/>
        </w:rPr>
      </w:pPr>
      <w:r>
        <w:rPr>
          <w:sz w:val="28"/>
          <w:szCs w:val="28"/>
          <w:lang w:val="uk-UA"/>
        </w:rPr>
        <w:t>Відповідно до ст. 20</w:t>
      </w:r>
      <w:r w:rsidRPr="00A00D9D">
        <w:rPr>
          <w:sz w:val="28"/>
          <w:szCs w:val="28"/>
          <w:vertAlign w:val="superscript"/>
          <w:lang w:val="uk-UA"/>
        </w:rPr>
        <w:t>2</w:t>
      </w:r>
      <w:r>
        <w:rPr>
          <w:sz w:val="28"/>
          <w:szCs w:val="28"/>
          <w:lang w:val="uk-UA"/>
        </w:rPr>
        <w:t xml:space="preserve"> Закону України «Про охорону навколишнього природного середовища» </w:t>
      </w:r>
      <w:r w:rsidRPr="00A00D9D">
        <w:rPr>
          <w:color w:val="000000"/>
          <w:sz w:val="28"/>
          <w:szCs w:val="28"/>
          <w:shd w:val="clear" w:color="auto" w:fill="FFFFFF"/>
          <w:lang w:val="uk-UA"/>
        </w:rPr>
        <w:t>до компетенції 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у сфері охорони навколишнього природного середовища належить</w:t>
      </w:r>
      <w:r>
        <w:rPr>
          <w:color w:val="000000"/>
          <w:sz w:val="28"/>
          <w:szCs w:val="28"/>
          <w:shd w:val="clear" w:color="auto" w:fill="FFFFFF"/>
          <w:lang w:val="uk-UA"/>
        </w:rPr>
        <w:t xml:space="preserve"> </w:t>
      </w:r>
      <w:r w:rsidRPr="00A00D9D">
        <w:rPr>
          <w:color w:val="000000"/>
          <w:sz w:val="28"/>
          <w:szCs w:val="28"/>
          <w:shd w:val="clear" w:color="auto" w:fill="FFFFFF"/>
          <w:lang w:val="uk-UA"/>
        </w:rPr>
        <w:t>пред</w:t>
      </w:r>
      <w:r>
        <w:rPr>
          <w:color w:val="000000"/>
          <w:sz w:val="28"/>
          <w:szCs w:val="28"/>
          <w:shd w:val="clear" w:color="auto" w:fill="FFFFFF"/>
          <w:lang w:val="uk-UA"/>
        </w:rPr>
        <w:t>’</w:t>
      </w:r>
      <w:r w:rsidRPr="00A00D9D">
        <w:rPr>
          <w:color w:val="000000"/>
          <w:sz w:val="28"/>
          <w:szCs w:val="28"/>
          <w:shd w:val="clear" w:color="auto" w:fill="FFFFFF"/>
          <w:lang w:val="uk-UA"/>
        </w:rPr>
        <w:t>являти претензії про відшкодування збитків і втрат, заподіяних державі в результаті порушення законодавства про охорону навколишнього природного середовища</w:t>
      </w:r>
      <w:r>
        <w:rPr>
          <w:color w:val="000000"/>
          <w:sz w:val="28"/>
          <w:szCs w:val="28"/>
          <w:shd w:val="clear" w:color="auto" w:fill="FFFFFF"/>
          <w:lang w:val="uk-UA"/>
        </w:rPr>
        <w:t>.</w:t>
      </w:r>
    </w:p>
    <w:p w:rsidR="000312A4" w:rsidRPr="00A62702" w:rsidRDefault="000312A4" w:rsidP="000312A4">
      <w:pPr>
        <w:ind w:firstLine="851"/>
        <w:jc w:val="both"/>
        <w:rPr>
          <w:sz w:val="28"/>
          <w:szCs w:val="28"/>
          <w:lang w:val="uk-UA"/>
        </w:rPr>
      </w:pPr>
      <w:r>
        <w:rPr>
          <w:sz w:val="28"/>
          <w:szCs w:val="28"/>
          <w:lang w:val="uk-UA"/>
        </w:rPr>
        <w:t xml:space="preserve">Пунктом «е» статті 41 </w:t>
      </w:r>
      <w:r w:rsidR="00A62702">
        <w:rPr>
          <w:sz w:val="28"/>
          <w:szCs w:val="28"/>
          <w:lang w:val="uk-UA"/>
        </w:rPr>
        <w:t xml:space="preserve">Закону України «Про охорону навколишнього природного середовища» </w:t>
      </w:r>
      <w:r>
        <w:rPr>
          <w:sz w:val="28"/>
          <w:szCs w:val="28"/>
          <w:lang w:val="uk-UA"/>
        </w:rPr>
        <w:t xml:space="preserve">визначено, що </w:t>
      </w:r>
      <w:r w:rsidRPr="00DD6E47">
        <w:rPr>
          <w:color w:val="000000"/>
          <w:sz w:val="28"/>
          <w:szCs w:val="28"/>
          <w:shd w:val="clear" w:color="auto" w:fill="FFFFFF"/>
          <w:lang w:val="uk-UA"/>
        </w:rPr>
        <w:t xml:space="preserve">відшкодування </w:t>
      </w:r>
      <w:r w:rsidR="00A62702">
        <w:rPr>
          <w:color w:val="000000"/>
          <w:sz w:val="28"/>
          <w:szCs w:val="28"/>
          <w:shd w:val="clear" w:color="auto" w:fill="FFFFFF"/>
          <w:lang w:val="uk-UA"/>
        </w:rPr>
        <w:t xml:space="preserve">в установленому порядку </w:t>
      </w:r>
      <w:r w:rsidRPr="00DD6E47">
        <w:rPr>
          <w:color w:val="000000"/>
          <w:sz w:val="28"/>
          <w:szCs w:val="28"/>
          <w:shd w:val="clear" w:color="auto" w:fill="FFFFFF"/>
          <w:lang w:val="uk-UA"/>
        </w:rPr>
        <w:t xml:space="preserve">збитків, завданих порушенням законодавства про охорону </w:t>
      </w:r>
      <w:r w:rsidRPr="00DD6E47">
        <w:rPr>
          <w:color w:val="000000"/>
          <w:sz w:val="28"/>
          <w:szCs w:val="28"/>
          <w:shd w:val="clear" w:color="auto" w:fill="FFFFFF"/>
          <w:lang w:val="uk-UA"/>
        </w:rPr>
        <w:lastRenderedPageBreak/>
        <w:t>навколишнього природного середовища</w:t>
      </w:r>
      <w:r>
        <w:rPr>
          <w:color w:val="000000"/>
          <w:sz w:val="28"/>
          <w:szCs w:val="28"/>
          <w:shd w:val="clear" w:color="auto" w:fill="FFFFFF"/>
          <w:lang w:val="uk-UA"/>
        </w:rPr>
        <w:t xml:space="preserve"> </w:t>
      </w:r>
      <w:r w:rsidR="00A62702">
        <w:rPr>
          <w:color w:val="000000"/>
          <w:sz w:val="28"/>
          <w:szCs w:val="28"/>
          <w:shd w:val="clear" w:color="auto" w:fill="FFFFFF"/>
          <w:lang w:val="uk-UA"/>
        </w:rPr>
        <w:t xml:space="preserve">є економічним </w:t>
      </w:r>
      <w:r w:rsidR="00A62702" w:rsidRPr="00A62702">
        <w:rPr>
          <w:color w:val="000000"/>
          <w:sz w:val="28"/>
          <w:szCs w:val="28"/>
          <w:shd w:val="clear" w:color="auto" w:fill="FFFFFF"/>
          <w:lang w:val="uk-UA"/>
        </w:rPr>
        <w:t>заход</w:t>
      </w:r>
      <w:r w:rsidR="00A62702">
        <w:rPr>
          <w:color w:val="000000"/>
          <w:sz w:val="28"/>
          <w:szCs w:val="28"/>
          <w:shd w:val="clear" w:color="auto" w:fill="FFFFFF"/>
          <w:lang w:val="uk-UA"/>
        </w:rPr>
        <w:t>ом</w:t>
      </w:r>
      <w:r w:rsidR="00A62702" w:rsidRPr="00A62702">
        <w:rPr>
          <w:color w:val="000000"/>
          <w:sz w:val="28"/>
          <w:szCs w:val="28"/>
          <w:shd w:val="clear" w:color="auto" w:fill="FFFFFF"/>
          <w:lang w:val="uk-UA"/>
        </w:rPr>
        <w:t xml:space="preserve"> забезпечення охорони навколишнього природного середовища</w:t>
      </w:r>
      <w:r w:rsidR="00A62702">
        <w:rPr>
          <w:color w:val="000000"/>
          <w:sz w:val="28"/>
          <w:szCs w:val="28"/>
          <w:shd w:val="clear" w:color="auto" w:fill="FFFFFF"/>
          <w:lang w:val="uk-UA"/>
        </w:rPr>
        <w:t>.</w:t>
      </w:r>
    </w:p>
    <w:p w:rsidR="00E82D73" w:rsidRDefault="00E82D73" w:rsidP="00B65503">
      <w:pPr>
        <w:ind w:firstLine="851"/>
        <w:jc w:val="both"/>
        <w:rPr>
          <w:color w:val="000000"/>
          <w:sz w:val="28"/>
          <w:szCs w:val="28"/>
          <w:shd w:val="clear" w:color="auto" w:fill="FFFFFF"/>
          <w:lang w:val="uk-UA"/>
        </w:rPr>
      </w:pPr>
      <w:r w:rsidRPr="00E508FF">
        <w:rPr>
          <w:sz w:val="28"/>
          <w:szCs w:val="28"/>
          <w:lang w:val="uk-UA"/>
        </w:rPr>
        <w:t xml:space="preserve">Згідно з пунктом 7 частини третьої статті 29 та </w:t>
      </w:r>
      <w:r w:rsidR="00E508FF" w:rsidRPr="00E508FF">
        <w:rPr>
          <w:rStyle w:val="rvts46"/>
          <w:iCs/>
          <w:color w:val="000000"/>
          <w:sz w:val="28"/>
          <w:szCs w:val="28"/>
          <w:shd w:val="clear" w:color="auto" w:fill="FFFFFF"/>
          <w:lang w:val="uk-UA"/>
        </w:rPr>
        <w:t>пунктом 4 частини першої статті 69</w:t>
      </w:r>
      <w:r w:rsidR="00E508FF" w:rsidRPr="00E508FF">
        <w:rPr>
          <w:rStyle w:val="rvts37"/>
          <w:b/>
          <w:bCs/>
          <w:color w:val="000000"/>
          <w:sz w:val="28"/>
          <w:szCs w:val="28"/>
          <w:shd w:val="clear" w:color="auto" w:fill="FFFFFF"/>
          <w:vertAlign w:val="superscript"/>
          <w:lang w:val="uk-UA"/>
        </w:rPr>
        <w:t>-1</w:t>
      </w:r>
      <w:r w:rsidR="00E508FF" w:rsidRPr="00E82D73">
        <w:rPr>
          <w:sz w:val="28"/>
          <w:szCs w:val="28"/>
          <w:lang w:val="uk-UA"/>
        </w:rPr>
        <w:t xml:space="preserve"> </w:t>
      </w:r>
      <w:r w:rsidRPr="00E82D73">
        <w:rPr>
          <w:sz w:val="28"/>
          <w:szCs w:val="28"/>
          <w:lang w:val="uk-UA"/>
        </w:rPr>
        <w:t xml:space="preserve">Бюджетного кодексу України </w:t>
      </w:r>
      <w:r w:rsidRPr="00E82D73">
        <w:rPr>
          <w:color w:val="000000"/>
          <w:sz w:val="28"/>
          <w:szCs w:val="28"/>
          <w:shd w:val="clear" w:color="auto" w:fill="FFFFFF"/>
          <w:lang w:val="uk-UA"/>
        </w:rPr>
        <w:t>30 %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w:t>
      </w:r>
      <w:r>
        <w:rPr>
          <w:color w:val="000000"/>
          <w:sz w:val="28"/>
          <w:szCs w:val="28"/>
          <w:shd w:val="clear" w:color="auto" w:fill="FFFFFF"/>
          <w:lang w:val="uk-UA"/>
        </w:rPr>
        <w:t xml:space="preserve"> надходять до </w:t>
      </w:r>
      <w:r w:rsidRPr="00E82D73">
        <w:rPr>
          <w:color w:val="000000"/>
          <w:sz w:val="28"/>
          <w:szCs w:val="28"/>
          <w:shd w:val="clear" w:color="auto" w:fill="FFFFFF"/>
          <w:lang w:val="uk-UA"/>
        </w:rPr>
        <w:t>спеціального фонду Державного бюджету України</w:t>
      </w:r>
      <w:r w:rsidR="00E508FF">
        <w:rPr>
          <w:color w:val="000000"/>
          <w:sz w:val="28"/>
          <w:szCs w:val="28"/>
          <w:shd w:val="clear" w:color="auto" w:fill="FFFFFF"/>
          <w:lang w:val="uk-UA"/>
        </w:rPr>
        <w:t xml:space="preserve">, </w:t>
      </w:r>
      <w:r w:rsidR="00E508FF" w:rsidRPr="00E508FF">
        <w:rPr>
          <w:color w:val="000000"/>
          <w:sz w:val="28"/>
          <w:szCs w:val="28"/>
          <w:shd w:val="clear" w:color="auto" w:fill="FFFFFF"/>
          <w:lang w:val="uk-UA"/>
        </w:rPr>
        <w:t xml:space="preserve">50 </w:t>
      </w:r>
      <w:r w:rsidR="00E508FF">
        <w:rPr>
          <w:color w:val="000000"/>
          <w:sz w:val="28"/>
          <w:szCs w:val="28"/>
          <w:shd w:val="clear" w:color="auto" w:fill="FFFFFF"/>
          <w:lang w:val="uk-UA"/>
        </w:rPr>
        <w:t xml:space="preserve">% </w:t>
      </w:r>
      <w:r w:rsidR="00E508FF" w:rsidRPr="004B0832">
        <w:rPr>
          <w:spacing w:val="-2"/>
          <w:sz w:val="28"/>
          <w:lang w:val="uk-UA" w:eastAsia="uk-UA"/>
        </w:rPr>
        <w:t>–</w:t>
      </w:r>
      <w:r w:rsidR="00E508FF">
        <w:rPr>
          <w:color w:val="000000"/>
          <w:sz w:val="28"/>
          <w:szCs w:val="28"/>
          <w:shd w:val="clear" w:color="auto" w:fill="FFFFFF"/>
          <w:lang w:val="uk-UA"/>
        </w:rPr>
        <w:t xml:space="preserve"> </w:t>
      </w:r>
      <w:r w:rsidR="00E508FF" w:rsidRPr="00E508FF">
        <w:rPr>
          <w:color w:val="000000"/>
          <w:sz w:val="28"/>
          <w:szCs w:val="28"/>
          <w:shd w:val="clear" w:color="auto" w:fill="FFFFFF"/>
          <w:lang w:val="uk-UA"/>
        </w:rPr>
        <w:t xml:space="preserve">до </w:t>
      </w:r>
      <w:r w:rsidR="007E36C4" w:rsidRPr="007E36C4">
        <w:rPr>
          <w:color w:val="000000"/>
          <w:sz w:val="28"/>
          <w:szCs w:val="28"/>
          <w:shd w:val="clear" w:color="auto" w:fill="FFFFFF"/>
          <w:lang w:val="uk-UA"/>
        </w:rPr>
        <w:t>спеціального фонду</w:t>
      </w:r>
      <w:r w:rsidR="007E36C4">
        <w:rPr>
          <w:color w:val="000000"/>
          <w:sz w:val="28"/>
          <w:szCs w:val="28"/>
          <w:shd w:val="clear" w:color="auto" w:fill="FFFFFF"/>
          <w:lang w:val="uk-UA"/>
        </w:rPr>
        <w:t xml:space="preserve"> </w:t>
      </w:r>
      <w:r w:rsidR="00E508FF" w:rsidRPr="00E508FF">
        <w:rPr>
          <w:color w:val="000000"/>
          <w:sz w:val="28"/>
          <w:szCs w:val="28"/>
          <w:shd w:val="clear" w:color="auto" w:fill="FFFFFF"/>
          <w:lang w:val="uk-UA"/>
        </w:rPr>
        <w:t xml:space="preserve">сільських, селищних, міських бюджетів, бюджетів об’єднаних територіальних громад, 20 </w:t>
      </w:r>
      <w:r w:rsidR="00E508FF">
        <w:rPr>
          <w:color w:val="000000"/>
          <w:sz w:val="28"/>
          <w:szCs w:val="28"/>
          <w:shd w:val="clear" w:color="auto" w:fill="FFFFFF"/>
          <w:lang w:val="uk-UA"/>
        </w:rPr>
        <w:t xml:space="preserve">% </w:t>
      </w:r>
      <w:r w:rsidR="00E508FF" w:rsidRPr="004B0832">
        <w:rPr>
          <w:spacing w:val="-2"/>
          <w:sz w:val="28"/>
          <w:lang w:val="uk-UA" w:eastAsia="uk-UA"/>
        </w:rPr>
        <w:t>–</w:t>
      </w:r>
      <w:r w:rsidR="00E508FF">
        <w:rPr>
          <w:spacing w:val="-2"/>
          <w:sz w:val="28"/>
          <w:lang w:val="uk-UA" w:eastAsia="uk-UA"/>
        </w:rPr>
        <w:t xml:space="preserve"> </w:t>
      </w:r>
      <w:r w:rsidR="00E508FF">
        <w:rPr>
          <w:color w:val="000000"/>
          <w:sz w:val="28"/>
          <w:szCs w:val="28"/>
          <w:shd w:val="clear" w:color="auto" w:fill="FFFFFF"/>
          <w:lang w:val="uk-UA"/>
        </w:rPr>
        <w:t xml:space="preserve">до </w:t>
      </w:r>
      <w:r w:rsidR="00932373" w:rsidRPr="007E36C4">
        <w:rPr>
          <w:color w:val="000000"/>
          <w:sz w:val="28"/>
          <w:szCs w:val="28"/>
          <w:shd w:val="clear" w:color="auto" w:fill="FFFFFF"/>
          <w:lang w:val="uk-UA"/>
        </w:rPr>
        <w:t>спеціального фонду</w:t>
      </w:r>
      <w:r w:rsidR="00932373">
        <w:rPr>
          <w:color w:val="000000"/>
          <w:sz w:val="28"/>
          <w:szCs w:val="28"/>
          <w:shd w:val="clear" w:color="auto" w:fill="FFFFFF"/>
          <w:lang w:val="uk-UA"/>
        </w:rPr>
        <w:t xml:space="preserve"> </w:t>
      </w:r>
      <w:r w:rsidR="00E508FF" w:rsidRPr="00E508FF">
        <w:rPr>
          <w:color w:val="000000"/>
          <w:sz w:val="28"/>
          <w:szCs w:val="28"/>
          <w:shd w:val="clear" w:color="auto" w:fill="FFFFFF"/>
          <w:lang w:val="uk-UA"/>
        </w:rPr>
        <w:t xml:space="preserve">обласних бюджетів та бюджету Автономної Республіки Крим, 70 </w:t>
      </w:r>
      <w:r w:rsidR="00E508FF">
        <w:rPr>
          <w:color w:val="000000"/>
          <w:sz w:val="28"/>
          <w:szCs w:val="28"/>
          <w:shd w:val="clear" w:color="auto" w:fill="FFFFFF"/>
          <w:lang w:val="uk-UA"/>
        </w:rPr>
        <w:t xml:space="preserve">% </w:t>
      </w:r>
      <w:r w:rsidR="00E508FF" w:rsidRPr="004B0832">
        <w:rPr>
          <w:spacing w:val="-2"/>
          <w:sz w:val="28"/>
          <w:lang w:val="uk-UA" w:eastAsia="uk-UA"/>
        </w:rPr>
        <w:t>–</w:t>
      </w:r>
      <w:r w:rsidR="00E508FF">
        <w:rPr>
          <w:spacing w:val="-2"/>
          <w:sz w:val="28"/>
          <w:lang w:val="uk-UA" w:eastAsia="uk-UA"/>
        </w:rPr>
        <w:t xml:space="preserve"> до </w:t>
      </w:r>
      <w:r w:rsidR="00932373" w:rsidRPr="007E36C4">
        <w:rPr>
          <w:color w:val="000000"/>
          <w:sz w:val="28"/>
          <w:szCs w:val="28"/>
          <w:shd w:val="clear" w:color="auto" w:fill="FFFFFF"/>
          <w:lang w:val="uk-UA"/>
        </w:rPr>
        <w:t>спеціального фонду</w:t>
      </w:r>
      <w:r w:rsidR="00932373">
        <w:rPr>
          <w:color w:val="000000"/>
          <w:sz w:val="28"/>
          <w:szCs w:val="28"/>
          <w:shd w:val="clear" w:color="auto" w:fill="FFFFFF"/>
          <w:lang w:val="uk-UA"/>
        </w:rPr>
        <w:t xml:space="preserve"> </w:t>
      </w:r>
      <w:r w:rsidR="00E508FF" w:rsidRPr="00E508FF">
        <w:rPr>
          <w:color w:val="000000"/>
          <w:sz w:val="28"/>
          <w:szCs w:val="28"/>
          <w:shd w:val="clear" w:color="auto" w:fill="FFFFFF"/>
          <w:lang w:val="uk-UA"/>
        </w:rPr>
        <w:t>бюджетів міст Києва та Севастополя</w:t>
      </w:r>
      <w:r w:rsidRPr="00E508FF">
        <w:rPr>
          <w:color w:val="000000"/>
          <w:sz w:val="28"/>
          <w:szCs w:val="28"/>
          <w:shd w:val="clear" w:color="auto" w:fill="FFFFFF"/>
          <w:lang w:val="uk-UA"/>
        </w:rPr>
        <w:t>.</w:t>
      </w:r>
    </w:p>
    <w:p w:rsidR="00B65503" w:rsidRPr="00B65503" w:rsidRDefault="00B65503" w:rsidP="00B65503">
      <w:pPr>
        <w:pStyle w:val="rvps2"/>
        <w:shd w:val="clear" w:color="auto" w:fill="FFFFFF"/>
        <w:spacing w:before="0" w:beforeAutospacing="0" w:after="0" w:afterAutospacing="0"/>
        <w:ind w:firstLine="851"/>
        <w:jc w:val="both"/>
        <w:rPr>
          <w:sz w:val="28"/>
          <w:szCs w:val="28"/>
        </w:rPr>
      </w:pPr>
      <w:r>
        <w:rPr>
          <w:sz w:val="28"/>
          <w:szCs w:val="28"/>
        </w:rPr>
        <w:t>Відповідно до частин п’ятої</w:t>
      </w:r>
      <w:r w:rsidR="00860876">
        <w:rPr>
          <w:sz w:val="28"/>
          <w:szCs w:val="28"/>
        </w:rPr>
        <w:t>,</w:t>
      </w:r>
      <w:r>
        <w:rPr>
          <w:sz w:val="28"/>
          <w:szCs w:val="28"/>
        </w:rPr>
        <w:t xml:space="preserve"> шостої статті 47 Закону України «Про охорону навколишнього природного середовища» р</w:t>
      </w:r>
      <w:r w:rsidRPr="00B65503">
        <w:rPr>
          <w:sz w:val="28"/>
          <w:szCs w:val="28"/>
        </w:rPr>
        <w:t>озподіл коштів, що надходять до Державного фонду охорони навколишнього природного середовища, здійснюється Кабінетом Міністрів України за поданням центрального органу виконавчої влади, що реалізує державну політику у сфері охорони навколишнього природного середовища.</w:t>
      </w:r>
    </w:p>
    <w:p w:rsidR="00B65503" w:rsidRDefault="00B65503" w:rsidP="00B65503">
      <w:pPr>
        <w:pStyle w:val="rvps2"/>
        <w:shd w:val="clear" w:color="auto" w:fill="FFFFFF"/>
        <w:spacing w:before="0" w:beforeAutospacing="0" w:after="0" w:afterAutospacing="0"/>
        <w:ind w:firstLine="851"/>
        <w:jc w:val="both"/>
        <w:rPr>
          <w:sz w:val="28"/>
          <w:szCs w:val="28"/>
        </w:rPr>
      </w:pPr>
      <w:bookmarkStart w:id="1" w:name="n580"/>
      <w:bookmarkStart w:id="2" w:name="n581"/>
      <w:bookmarkEnd w:id="1"/>
      <w:bookmarkEnd w:id="2"/>
      <w:r w:rsidRPr="00B65503">
        <w:rPr>
          <w:sz w:val="28"/>
          <w:szCs w:val="28"/>
        </w:rPr>
        <w:t>Кошти місцевих, Автономної Республіки Крим і Державного фондів охорони навколишнього природного середовища можуть використовуватися тільки для фінансового забезпечення здійснення природоохоронних заходів, включаючи захист від шкідливої дії вод сільських населених пунктів та сільськогосподарських угідь, ресурсозберігаючих заходів, у тому числі наукових досліджень з цих питань, ведення державного кадастру територій та об’єктів природно-заповідного фонду, а також заходів для зниження забруднення навколишнього природного середовища та дотримання екологічних нормативів і нормативів екологічної безпеки, для зниження впливу забруднення навколишнього природного середовища на здоров’я населення.</w:t>
      </w:r>
    </w:p>
    <w:p w:rsidR="00A77F33" w:rsidRDefault="00A77F33" w:rsidP="00B65503">
      <w:pPr>
        <w:pStyle w:val="rvps2"/>
        <w:shd w:val="clear" w:color="auto" w:fill="FFFFFF"/>
        <w:spacing w:before="0" w:beforeAutospacing="0" w:after="0" w:afterAutospacing="0"/>
        <w:ind w:firstLine="851"/>
        <w:jc w:val="both"/>
        <w:rPr>
          <w:sz w:val="28"/>
          <w:szCs w:val="28"/>
        </w:rPr>
      </w:pPr>
      <w:r>
        <w:rPr>
          <w:sz w:val="28"/>
          <w:szCs w:val="28"/>
        </w:rPr>
        <w:t xml:space="preserve">Запропоновані зміни врегульовують розбіжності деяких позицій Методики з іншими законодавчими та нормативно-правовими актами та </w:t>
      </w:r>
      <w:r w:rsidR="00410619">
        <w:rPr>
          <w:sz w:val="28"/>
          <w:szCs w:val="28"/>
        </w:rPr>
        <w:t>актуалізують</w:t>
      </w:r>
      <w:r>
        <w:rPr>
          <w:sz w:val="28"/>
          <w:szCs w:val="28"/>
        </w:rPr>
        <w:t xml:space="preserve"> розмір</w:t>
      </w:r>
      <w:r w:rsidRPr="002179AC">
        <w:rPr>
          <w:sz w:val="28"/>
          <w:szCs w:val="28"/>
        </w:rPr>
        <w:t xml:space="preserve"> шкоди завданої державі внаслідок забруднення земель хімічними речовинами, засмічення промисловими, побутовими та іншими відходами суб’єктами господарювання та фізичними особами у процесі </w:t>
      </w:r>
      <w:r>
        <w:rPr>
          <w:sz w:val="28"/>
          <w:szCs w:val="28"/>
        </w:rPr>
        <w:t>господарської та іншої</w:t>
      </w:r>
      <w:r w:rsidRPr="002179AC">
        <w:rPr>
          <w:sz w:val="28"/>
          <w:szCs w:val="28"/>
        </w:rPr>
        <w:t xml:space="preserve"> діяльності</w:t>
      </w:r>
      <w:r w:rsidR="00410619">
        <w:rPr>
          <w:sz w:val="28"/>
          <w:szCs w:val="28"/>
        </w:rPr>
        <w:t>.</w:t>
      </w:r>
    </w:p>
    <w:p w:rsidR="00D16490" w:rsidRDefault="00D16490" w:rsidP="006C145D">
      <w:pPr>
        <w:ind w:firstLine="567"/>
        <w:jc w:val="both"/>
        <w:rPr>
          <w:sz w:val="28"/>
          <w:szCs w:val="28"/>
          <w:lang w:val="uk-UA"/>
        </w:rPr>
      </w:pPr>
    </w:p>
    <w:p w:rsidR="00D16490" w:rsidRDefault="00D16490" w:rsidP="006C145D">
      <w:pPr>
        <w:ind w:firstLine="567"/>
        <w:jc w:val="both"/>
        <w:rPr>
          <w:sz w:val="28"/>
          <w:szCs w:val="28"/>
          <w:lang w:val="uk-UA"/>
        </w:rPr>
      </w:pPr>
      <w:r>
        <w:rPr>
          <w:sz w:val="28"/>
          <w:szCs w:val="28"/>
          <w:lang w:val="uk-UA"/>
        </w:rPr>
        <w:t>Основні групи (підгрупи), на які проблема справляє вплив: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3155"/>
        <w:gridCol w:w="3138"/>
      </w:tblGrid>
      <w:tr w:rsidR="00D16490" w:rsidRPr="002B5091" w:rsidTr="00A62702">
        <w:tc>
          <w:tcPr>
            <w:tcW w:w="3374" w:type="dxa"/>
            <w:shd w:val="clear" w:color="auto" w:fill="auto"/>
          </w:tcPr>
          <w:p w:rsidR="00D16490" w:rsidRPr="002B5091" w:rsidRDefault="00D16490" w:rsidP="000677CD">
            <w:pPr>
              <w:jc w:val="center"/>
              <w:rPr>
                <w:sz w:val="28"/>
                <w:lang w:val="uk-UA" w:eastAsia="uk-UA"/>
              </w:rPr>
            </w:pPr>
            <w:r w:rsidRPr="002B5091">
              <w:rPr>
                <w:sz w:val="28"/>
                <w:lang w:val="uk-UA" w:eastAsia="uk-UA"/>
              </w:rPr>
              <w:t>Групи (підгрупи)</w:t>
            </w:r>
          </w:p>
        </w:tc>
        <w:tc>
          <w:tcPr>
            <w:tcW w:w="3246" w:type="dxa"/>
            <w:shd w:val="clear" w:color="auto" w:fill="auto"/>
          </w:tcPr>
          <w:p w:rsidR="00D16490" w:rsidRPr="002B5091" w:rsidRDefault="00D16490" w:rsidP="000677CD">
            <w:pPr>
              <w:jc w:val="center"/>
              <w:rPr>
                <w:sz w:val="28"/>
                <w:lang w:val="uk-UA" w:eastAsia="uk-UA"/>
              </w:rPr>
            </w:pPr>
            <w:r w:rsidRPr="002B5091">
              <w:rPr>
                <w:sz w:val="28"/>
                <w:lang w:val="uk-UA" w:eastAsia="uk-UA"/>
              </w:rPr>
              <w:t>Так</w:t>
            </w:r>
          </w:p>
        </w:tc>
        <w:tc>
          <w:tcPr>
            <w:tcW w:w="3234" w:type="dxa"/>
            <w:shd w:val="clear" w:color="auto" w:fill="auto"/>
          </w:tcPr>
          <w:p w:rsidR="00D16490" w:rsidRPr="002B5091" w:rsidRDefault="00D16490" w:rsidP="000677CD">
            <w:pPr>
              <w:jc w:val="center"/>
              <w:rPr>
                <w:sz w:val="28"/>
                <w:lang w:val="uk-UA" w:eastAsia="uk-UA"/>
              </w:rPr>
            </w:pPr>
            <w:r w:rsidRPr="002B5091">
              <w:rPr>
                <w:sz w:val="28"/>
                <w:lang w:val="uk-UA" w:eastAsia="uk-UA"/>
              </w:rPr>
              <w:t>Ні</w:t>
            </w:r>
          </w:p>
        </w:tc>
      </w:tr>
      <w:tr w:rsidR="00D16490" w:rsidRPr="002B5091" w:rsidTr="00A62702">
        <w:tc>
          <w:tcPr>
            <w:tcW w:w="3374" w:type="dxa"/>
            <w:shd w:val="clear" w:color="auto" w:fill="auto"/>
          </w:tcPr>
          <w:p w:rsidR="00D16490" w:rsidRPr="002B5091" w:rsidRDefault="00D16490" w:rsidP="000677CD">
            <w:pPr>
              <w:jc w:val="both"/>
              <w:rPr>
                <w:sz w:val="28"/>
                <w:lang w:val="uk-UA" w:eastAsia="uk-UA"/>
              </w:rPr>
            </w:pPr>
            <w:r w:rsidRPr="002B5091">
              <w:rPr>
                <w:sz w:val="28"/>
                <w:lang w:val="uk-UA" w:eastAsia="uk-UA"/>
              </w:rPr>
              <w:t>Громадяни</w:t>
            </w:r>
          </w:p>
        </w:tc>
        <w:tc>
          <w:tcPr>
            <w:tcW w:w="3246" w:type="dxa"/>
            <w:shd w:val="clear" w:color="auto" w:fill="auto"/>
          </w:tcPr>
          <w:p w:rsidR="00D16490" w:rsidRPr="002B5091" w:rsidRDefault="00D16490" w:rsidP="000677CD">
            <w:pPr>
              <w:jc w:val="center"/>
              <w:rPr>
                <w:sz w:val="28"/>
                <w:lang w:val="uk-UA" w:eastAsia="uk-UA"/>
              </w:rPr>
            </w:pPr>
            <w:r w:rsidRPr="002B5091">
              <w:rPr>
                <w:sz w:val="28"/>
                <w:lang w:val="uk-UA" w:eastAsia="uk-UA"/>
              </w:rPr>
              <w:t>+</w:t>
            </w:r>
          </w:p>
        </w:tc>
        <w:tc>
          <w:tcPr>
            <w:tcW w:w="3234" w:type="dxa"/>
            <w:shd w:val="clear" w:color="auto" w:fill="auto"/>
          </w:tcPr>
          <w:p w:rsidR="00D16490" w:rsidRPr="002B5091" w:rsidRDefault="00D16490" w:rsidP="000677CD">
            <w:pPr>
              <w:jc w:val="center"/>
              <w:rPr>
                <w:sz w:val="28"/>
                <w:lang w:val="uk-UA" w:eastAsia="uk-UA"/>
              </w:rPr>
            </w:pPr>
          </w:p>
        </w:tc>
      </w:tr>
      <w:tr w:rsidR="00D16490" w:rsidRPr="002B5091" w:rsidTr="00A62702">
        <w:tc>
          <w:tcPr>
            <w:tcW w:w="3374" w:type="dxa"/>
            <w:shd w:val="clear" w:color="auto" w:fill="auto"/>
          </w:tcPr>
          <w:p w:rsidR="00D16490" w:rsidRPr="002B5091" w:rsidRDefault="00D16490" w:rsidP="000677CD">
            <w:pPr>
              <w:jc w:val="both"/>
              <w:rPr>
                <w:sz w:val="28"/>
                <w:lang w:val="uk-UA" w:eastAsia="uk-UA"/>
              </w:rPr>
            </w:pPr>
            <w:r w:rsidRPr="002B5091">
              <w:rPr>
                <w:sz w:val="28"/>
                <w:lang w:val="uk-UA" w:eastAsia="uk-UA"/>
              </w:rPr>
              <w:t>Держава</w:t>
            </w:r>
          </w:p>
        </w:tc>
        <w:tc>
          <w:tcPr>
            <w:tcW w:w="3246" w:type="dxa"/>
            <w:shd w:val="clear" w:color="auto" w:fill="auto"/>
          </w:tcPr>
          <w:p w:rsidR="00D16490" w:rsidRPr="002B5091" w:rsidRDefault="00D16490" w:rsidP="000677CD">
            <w:pPr>
              <w:jc w:val="center"/>
              <w:rPr>
                <w:sz w:val="28"/>
                <w:lang w:val="uk-UA" w:eastAsia="uk-UA"/>
              </w:rPr>
            </w:pPr>
            <w:r w:rsidRPr="002B5091">
              <w:rPr>
                <w:sz w:val="28"/>
                <w:lang w:val="uk-UA" w:eastAsia="uk-UA"/>
              </w:rPr>
              <w:t>+</w:t>
            </w:r>
          </w:p>
        </w:tc>
        <w:tc>
          <w:tcPr>
            <w:tcW w:w="3234" w:type="dxa"/>
            <w:shd w:val="clear" w:color="auto" w:fill="auto"/>
          </w:tcPr>
          <w:p w:rsidR="00D16490" w:rsidRPr="002B5091" w:rsidRDefault="00D16490" w:rsidP="000677CD">
            <w:pPr>
              <w:jc w:val="center"/>
              <w:rPr>
                <w:sz w:val="28"/>
                <w:lang w:val="uk-UA" w:eastAsia="uk-UA"/>
              </w:rPr>
            </w:pPr>
          </w:p>
        </w:tc>
      </w:tr>
      <w:tr w:rsidR="00D16490" w:rsidRPr="002B5091" w:rsidTr="00A62702">
        <w:tc>
          <w:tcPr>
            <w:tcW w:w="3374" w:type="dxa"/>
            <w:shd w:val="clear" w:color="auto" w:fill="auto"/>
          </w:tcPr>
          <w:p w:rsidR="00D16490" w:rsidRPr="002B5091" w:rsidRDefault="00D16490" w:rsidP="000677CD">
            <w:pPr>
              <w:jc w:val="both"/>
              <w:rPr>
                <w:sz w:val="28"/>
                <w:lang w:val="uk-UA" w:eastAsia="uk-UA"/>
              </w:rPr>
            </w:pPr>
            <w:r w:rsidRPr="002B5091">
              <w:rPr>
                <w:sz w:val="28"/>
                <w:lang w:val="uk-UA" w:eastAsia="uk-UA"/>
              </w:rPr>
              <w:t>Суб’єкти господарювання,</w:t>
            </w:r>
          </w:p>
        </w:tc>
        <w:tc>
          <w:tcPr>
            <w:tcW w:w="3246" w:type="dxa"/>
            <w:shd w:val="clear" w:color="auto" w:fill="auto"/>
          </w:tcPr>
          <w:p w:rsidR="00D16490" w:rsidRPr="002B5091" w:rsidRDefault="00D16490" w:rsidP="000677CD">
            <w:pPr>
              <w:jc w:val="center"/>
              <w:rPr>
                <w:sz w:val="28"/>
                <w:lang w:val="uk-UA" w:eastAsia="uk-UA"/>
              </w:rPr>
            </w:pPr>
            <w:r w:rsidRPr="002B5091">
              <w:rPr>
                <w:sz w:val="28"/>
                <w:lang w:val="uk-UA" w:eastAsia="uk-UA"/>
              </w:rPr>
              <w:t>+</w:t>
            </w:r>
          </w:p>
        </w:tc>
        <w:tc>
          <w:tcPr>
            <w:tcW w:w="3234" w:type="dxa"/>
            <w:shd w:val="clear" w:color="auto" w:fill="auto"/>
          </w:tcPr>
          <w:p w:rsidR="00D16490" w:rsidRPr="002B5091" w:rsidRDefault="00D16490" w:rsidP="000677CD">
            <w:pPr>
              <w:jc w:val="center"/>
              <w:rPr>
                <w:sz w:val="28"/>
                <w:lang w:val="uk-UA" w:eastAsia="uk-UA"/>
              </w:rPr>
            </w:pPr>
          </w:p>
        </w:tc>
      </w:tr>
      <w:tr w:rsidR="00D16490" w:rsidRPr="002B5091" w:rsidTr="00A62702">
        <w:tc>
          <w:tcPr>
            <w:tcW w:w="3374" w:type="dxa"/>
            <w:shd w:val="clear" w:color="auto" w:fill="auto"/>
          </w:tcPr>
          <w:p w:rsidR="00D16490" w:rsidRPr="002B5091" w:rsidRDefault="00D16490" w:rsidP="000677CD">
            <w:pPr>
              <w:jc w:val="both"/>
              <w:rPr>
                <w:sz w:val="28"/>
                <w:lang w:val="uk-UA" w:eastAsia="uk-UA"/>
              </w:rPr>
            </w:pPr>
            <w:r w:rsidRPr="002B5091">
              <w:rPr>
                <w:sz w:val="28"/>
                <w:lang w:val="uk-UA" w:eastAsia="uk-UA"/>
              </w:rPr>
              <w:t>у тому числі суб’єкти малого підприємництва</w:t>
            </w:r>
          </w:p>
        </w:tc>
        <w:tc>
          <w:tcPr>
            <w:tcW w:w="3246" w:type="dxa"/>
            <w:shd w:val="clear" w:color="auto" w:fill="auto"/>
          </w:tcPr>
          <w:p w:rsidR="00D16490" w:rsidRPr="002B5091" w:rsidRDefault="00D16490" w:rsidP="000677CD">
            <w:pPr>
              <w:jc w:val="center"/>
              <w:rPr>
                <w:sz w:val="28"/>
                <w:lang w:val="uk-UA" w:eastAsia="uk-UA"/>
              </w:rPr>
            </w:pPr>
            <w:r w:rsidRPr="002B5091">
              <w:rPr>
                <w:sz w:val="28"/>
                <w:lang w:val="uk-UA" w:eastAsia="uk-UA"/>
              </w:rPr>
              <w:t>+</w:t>
            </w:r>
          </w:p>
        </w:tc>
        <w:tc>
          <w:tcPr>
            <w:tcW w:w="3234" w:type="dxa"/>
            <w:shd w:val="clear" w:color="auto" w:fill="auto"/>
          </w:tcPr>
          <w:p w:rsidR="00D16490" w:rsidRPr="002B5091" w:rsidRDefault="00D16490" w:rsidP="000677CD">
            <w:pPr>
              <w:jc w:val="center"/>
              <w:rPr>
                <w:sz w:val="28"/>
                <w:lang w:val="uk-UA" w:eastAsia="uk-UA"/>
              </w:rPr>
            </w:pPr>
          </w:p>
        </w:tc>
      </w:tr>
    </w:tbl>
    <w:p w:rsidR="00DA42C0" w:rsidRPr="002B5091" w:rsidRDefault="00DA42C0" w:rsidP="00DA42C0">
      <w:pPr>
        <w:ind w:firstLine="851"/>
        <w:jc w:val="both"/>
        <w:rPr>
          <w:sz w:val="28"/>
          <w:szCs w:val="28"/>
          <w:lang w:val="uk-UA"/>
        </w:rPr>
      </w:pPr>
      <w:r w:rsidRPr="002B5091">
        <w:rPr>
          <w:sz w:val="28"/>
          <w:szCs w:val="28"/>
          <w:lang w:val="uk-UA"/>
        </w:rPr>
        <w:t xml:space="preserve">Для удосконалення процедури визначення розмірів шкоди, зумовленої забрудненням і засміченням земельних ресурсів через порушення природоохоронного законодавства та встановлення розмірів компенсації шкоди, </w:t>
      </w:r>
      <w:r w:rsidRPr="002B5091">
        <w:rPr>
          <w:sz w:val="28"/>
          <w:szCs w:val="28"/>
          <w:lang w:val="uk-UA"/>
        </w:rPr>
        <w:lastRenderedPageBreak/>
        <w:t xml:space="preserve">завданої державі суб’єктами господарювання і </w:t>
      </w:r>
      <w:r w:rsidRPr="002B5091">
        <w:rPr>
          <w:color w:val="000000"/>
          <w:sz w:val="28"/>
          <w:szCs w:val="28"/>
          <w:lang w:val="uk-UA"/>
        </w:rPr>
        <w:t>фізичними особами</w:t>
      </w:r>
      <w:r w:rsidRPr="002B5091">
        <w:rPr>
          <w:sz w:val="28"/>
          <w:szCs w:val="28"/>
          <w:lang w:val="uk-UA"/>
        </w:rPr>
        <w:t xml:space="preserve"> в процесі їх діяльності, внаслідок забруднення земель хімічними речовинами, засміченням промисловими та побутовими та іншими відходами </w:t>
      </w:r>
      <w:r w:rsidR="009B0228">
        <w:rPr>
          <w:sz w:val="28"/>
          <w:szCs w:val="28"/>
          <w:lang w:val="uk-UA"/>
        </w:rPr>
        <w:br/>
      </w:r>
      <w:r w:rsidR="009B0228">
        <w:rPr>
          <w:bCs/>
          <w:sz w:val="28"/>
          <w:szCs w:val="28"/>
          <w:lang w:val="uk-UA"/>
        </w:rPr>
        <w:t>ННЦ «Інститут ґрунтознавства та агрохімії імені О.Н. Соколовського» Національної академії аграрних наук України</w:t>
      </w:r>
      <w:r w:rsidR="009B0228" w:rsidRPr="002B5091">
        <w:rPr>
          <w:bCs/>
          <w:sz w:val="28"/>
          <w:szCs w:val="28"/>
          <w:lang w:val="uk-UA"/>
        </w:rPr>
        <w:t xml:space="preserve"> </w:t>
      </w:r>
      <w:r w:rsidRPr="002B5091">
        <w:rPr>
          <w:bCs/>
          <w:sz w:val="28"/>
          <w:szCs w:val="28"/>
          <w:lang w:val="uk-UA"/>
        </w:rPr>
        <w:t>виконана н</w:t>
      </w:r>
      <w:r w:rsidRPr="002B5091">
        <w:rPr>
          <w:sz w:val="28"/>
          <w:szCs w:val="28"/>
          <w:lang w:val="uk-UA"/>
        </w:rPr>
        <w:t xml:space="preserve">ауково-дослідна </w:t>
      </w:r>
      <w:r w:rsidRPr="002B5091">
        <w:rPr>
          <w:bCs/>
          <w:sz w:val="28"/>
          <w:szCs w:val="28"/>
          <w:lang w:val="uk-UA"/>
        </w:rPr>
        <w:t>робота: «</w:t>
      </w:r>
      <w:r w:rsidRPr="002B5091">
        <w:rPr>
          <w:sz w:val="28"/>
          <w:szCs w:val="28"/>
          <w:lang w:val="uk-UA"/>
        </w:rPr>
        <w:t>Розроблення доповнень до Методики визначення розмірів шкоди, зумовленої забрудненням і засміченням земельних ресурсів через порушення природоохоронного законодавства».</w:t>
      </w:r>
    </w:p>
    <w:p w:rsidR="00DA42C0" w:rsidRPr="002B5091" w:rsidRDefault="00DA42C0" w:rsidP="00DA42C0">
      <w:pPr>
        <w:ind w:firstLine="851"/>
        <w:jc w:val="both"/>
        <w:rPr>
          <w:bCs/>
          <w:sz w:val="28"/>
          <w:szCs w:val="28"/>
          <w:lang w:val="uk-UA"/>
        </w:rPr>
      </w:pPr>
      <w:r w:rsidRPr="002B5091">
        <w:rPr>
          <w:sz w:val="28"/>
          <w:lang w:val="uk-UA" w:eastAsia="uk-UA"/>
        </w:rPr>
        <w:t xml:space="preserve">Об’єктом дослідження зазначеної науково-дослідної роботи є </w:t>
      </w:r>
      <w:r w:rsidRPr="002B5091">
        <w:rPr>
          <w:bCs/>
          <w:sz w:val="28"/>
          <w:szCs w:val="28"/>
          <w:lang w:val="uk-UA"/>
        </w:rPr>
        <w:t>уточнення та експериментальна перевірка коефіцієнта забруднення земель на різних типах ґрунтів з різними забруднюючими речовинами, підтвердження розрахунку математичними моделями та конкретними прикладами техногенно-забруднених земель.</w:t>
      </w:r>
    </w:p>
    <w:p w:rsidR="00DA42C0" w:rsidRPr="002B5091" w:rsidRDefault="00DA42C0" w:rsidP="00DA42C0">
      <w:pPr>
        <w:tabs>
          <w:tab w:val="num" w:pos="0"/>
        </w:tabs>
        <w:ind w:firstLine="851"/>
        <w:jc w:val="both"/>
        <w:rPr>
          <w:bCs/>
          <w:sz w:val="28"/>
          <w:szCs w:val="28"/>
          <w:lang w:val="uk-UA"/>
        </w:rPr>
      </w:pPr>
      <w:r w:rsidRPr="002B5091">
        <w:rPr>
          <w:bCs/>
          <w:sz w:val="28"/>
          <w:szCs w:val="28"/>
          <w:lang w:val="uk-UA"/>
        </w:rPr>
        <w:t xml:space="preserve">Метою </w:t>
      </w:r>
      <w:r w:rsidRPr="002B5091">
        <w:rPr>
          <w:sz w:val="28"/>
          <w:lang w:val="uk-UA" w:eastAsia="uk-UA"/>
        </w:rPr>
        <w:t xml:space="preserve">зазначеної науково-дослідної роботи </w:t>
      </w:r>
      <w:r w:rsidRPr="002B5091">
        <w:rPr>
          <w:bCs/>
          <w:sz w:val="28"/>
          <w:szCs w:val="28"/>
          <w:lang w:val="uk-UA"/>
        </w:rPr>
        <w:t>є забезпечення запобігання та зменшення забруднення земель всіх категорій та форм власності, підвищення відповідальності суб’єктів господарювання.</w:t>
      </w:r>
    </w:p>
    <w:p w:rsidR="00DA42C0" w:rsidRPr="002B5091" w:rsidRDefault="00DA42C0" w:rsidP="00DA42C0">
      <w:pPr>
        <w:pStyle w:val="21"/>
        <w:tabs>
          <w:tab w:val="num" w:pos="0"/>
        </w:tabs>
        <w:spacing w:after="0" w:line="240" w:lineRule="auto"/>
        <w:ind w:firstLine="851"/>
        <w:rPr>
          <w:bCs/>
          <w:szCs w:val="28"/>
        </w:rPr>
      </w:pPr>
      <w:r w:rsidRPr="002B5091">
        <w:rPr>
          <w:szCs w:val="28"/>
        </w:rPr>
        <w:t xml:space="preserve">З метою удосконалення </w:t>
      </w:r>
      <w:r w:rsidRPr="002B5091">
        <w:rPr>
          <w:bCs/>
          <w:szCs w:val="28"/>
        </w:rPr>
        <w:t>механізму визначення розмірів шкоди, зумовленої забрудненням і засміченням земельних ресурсів через порушення природоохоронного законодавства розроблено нові підходи до визначення коефіцієнту забруднення ґрунтів. На конкретних прикладах техногенно-забруднених земель на різних типах ґрунтів з різними забруднюючими речовинами уточнено та експериментально перевірено коефіцієнти забруднення земель та розміри відшкодувань за забруднення земельних ресурсів через порушення природоохоронного законодавства. Отримані шляхом розрахунків коефіцієнти небезпечності забруднюючих речовин, що надходять до ґрунту, включають науково та експериментально обґрунтований перелік показників небезпечності забруднювачів і базуються на основних положеннях діючих стандартів.</w:t>
      </w:r>
    </w:p>
    <w:p w:rsidR="00DA42C0" w:rsidRPr="002B5091" w:rsidRDefault="00DA42C0" w:rsidP="00DA42C0">
      <w:pPr>
        <w:pStyle w:val="21"/>
        <w:tabs>
          <w:tab w:val="num" w:pos="0"/>
        </w:tabs>
        <w:spacing w:after="0" w:line="240" w:lineRule="auto"/>
        <w:ind w:firstLine="851"/>
        <w:rPr>
          <w:szCs w:val="28"/>
        </w:rPr>
      </w:pPr>
      <w:r w:rsidRPr="002B5091">
        <w:rPr>
          <w:bCs/>
          <w:szCs w:val="28"/>
        </w:rPr>
        <w:t>Розрахунки розмірів шкоди, проведені на конкретних прикладах забруднення земель різними хімічними речовинами, показують, що за удосконаленого підходу при забрудненні ґрунту слабкого рівня величини відшкодувань, обчисленні за чинною Методикою визначення розмірів шкоди, зумовленої забрудненням і засміченням земельних ресурсів через порушення природоохоронного законодавства і удосконаленим методом, майже не відрізняються, або повністю співпадають. За середнього рівня забруднення, розмір відшкодувань за удосконаленим методом є вищим в 2-3,4 рази, а у випадках сильного та особливо сильного забруднення – вище у 4-6 разів.</w:t>
      </w:r>
    </w:p>
    <w:p w:rsidR="00DA42C0" w:rsidRPr="002B5091" w:rsidRDefault="00DA42C0" w:rsidP="00DA42C0">
      <w:pPr>
        <w:pStyle w:val="21"/>
        <w:tabs>
          <w:tab w:val="num" w:pos="0"/>
        </w:tabs>
        <w:spacing w:after="0" w:line="240" w:lineRule="auto"/>
        <w:ind w:firstLine="851"/>
        <w:rPr>
          <w:szCs w:val="28"/>
        </w:rPr>
      </w:pPr>
      <w:r w:rsidRPr="002B5091">
        <w:rPr>
          <w:szCs w:val="28"/>
        </w:rPr>
        <w:t xml:space="preserve">Розв’язання проблеми </w:t>
      </w:r>
      <w:r w:rsidRPr="002B5091">
        <w:rPr>
          <w:bCs/>
          <w:szCs w:val="28"/>
        </w:rPr>
        <w:t xml:space="preserve">недосконалого способу розрахунку визначення розмірів шкоди, зумовленої забрудненням і засміченням земельних ресурсів через порушення природоохоронного законодавства </w:t>
      </w:r>
      <w:r w:rsidRPr="002B5091">
        <w:rPr>
          <w:szCs w:val="28"/>
        </w:rPr>
        <w:t xml:space="preserve">можливе шляхом прийняття наказу Міністерства екології та природних ресурсів України «Про затвердження Змін до Методики </w:t>
      </w:r>
      <w:r w:rsidRPr="002B5091">
        <w:rPr>
          <w:bCs/>
          <w:szCs w:val="28"/>
        </w:rPr>
        <w:t>визначення розмірів шкоди, зумовленої забрудненням і засміченням земельних ресурсів через порушення природоохоронного законодавства»</w:t>
      </w:r>
      <w:r w:rsidRPr="002B5091">
        <w:rPr>
          <w:szCs w:val="28"/>
        </w:rPr>
        <w:t>.</w:t>
      </w:r>
    </w:p>
    <w:p w:rsidR="00A62702" w:rsidRDefault="00A62702" w:rsidP="00A62702">
      <w:pPr>
        <w:pStyle w:val="a3"/>
        <w:ind w:firstLine="851"/>
        <w:jc w:val="both"/>
        <w:rPr>
          <w:bCs/>
          <w:color w:val="000000"/>
          <w:szCs w:val="28"/>
        </w:rPr>
      </w:pPr>
      <w:r>
        <w:rPr>
          <w:bCs/>
          <w:color w:val="000000"/>
          <w:szCs w:val="28"/>
        </w:rPr>
        <w:lastRenderedPageBreak/>
        <w:t>Проблема, яку пропонується розглянути в результаті прийняття Проекту наказу може бути розв’язана за допомогою ринкових механізмів.</w:t>
      </w:r>
    </w:p>
    <w:p w:rsidR="00A62702" w:rsidRDefault="00A62702" w:rsidP="00A62702">
      <w:pPr>
        <w:pStyle w:val="a3"/>
        <w:ind w:firstLine="851"/>
        <w:jc w:val="both"/>
        <w:rPr>
          <w:bCs/>
          <w:color w:val="000000"/>
          <w:szCs w:val="28"/>
        </w:rPr>
      </w:pPr>
      <w:r>
        <w:rPr>
          <w:bCs/>
          <w:color w:val="000000"/>
          <w:szCs w:val="28"/>
        </w:rPr>
        <w:t>У сучасному законодавстві відсутні регуляторні акти, які б вирішували зазначену проблему.</w:t>
      </w:r>
    </w:p>
    <w:p w:rsidR="006F6702" w:rsidRDefault="006F6702" w:rsidP="006C145D">
      <w:pPr>
        <w:ind w:firstLine="567"/>
        <w:jc w:val="both"/>
        <w:rPr>
          <w:sz w:val="28"/>
          <w:szCs w:val="28"/>
          <w:lang w:val="uk-UA"/>
        </w:rPr>
      </w:pPr>
    </w:p>
    <w:p w:rsidR="006C145D" w:rsidRDefault="007359CF" w:rsidP="007359CF">
      <w:pPr>
        <w:tabs>
          <w:tab w:val="num" w:pos="0"/>
        </w:tabs>
        <w:ind w:firstLine="567"/>
        <w:jc w:val="center"/>
        <w:rPr>
          <w:b/>
          <w:sz w:val="28"/>
          <w:szCs w:val="28"/>
          <w:lang w:val="uk-UA"/>
        </w:rPr>
      </w:pPr>
      <w:r w:rsidRPr="002B5091">
        <w:rPr>
          <w:b/>
          <w:sz w:val="28"/>
          <w:szCs w:val="28"/>
          <w:lang w:val="uk-UA"/>
        </w:rPr>
        <w:t>ІІ</w:t>
      </w:r>
      <w:r w:rsidR="006C145D" w:rsidRPr="002B5091">
        <w:rPr>
          <w:b/>
          <w:sz w:val="28"/>
          <w:szCs w:val="28"/>
          <w:lang w:val="uk-UA"/>
        </w:rPr>
        <w:t>.</w:t>
      </w:r>
      <w:r w:rsidR="006C145D" w:rsidRPr="002B5091">
        <w:rPr>
          <w:sz w:val="28"/>
          <w:szCs w:val="28"/>
          <w:lang w:val="uk-UA"/>
        </w:rPr>
        <w:t xml:space="preserve"> </w:t>
      </w:r>
      <w:r w:rsidRPr="002B5091">
        <w:rPr>
          <w:b/>
          <w:sz w:val="28"/>
          <w:szCs w:val="28"/>
          <w:lang w:val="uk-UA"/>
        </w:rPr>
        <w:t>Цілі</w:t>
      </w:r>
      <w:r w:rsidR="006C145D" w:rsidRPr="002B5091">
        <w:rPr>
          <w:b/>
          <w:sz w:val="28"/>
          <w:szCs w:val="28"/>
          <w:lang w:val="uk-UA"/>
        </w:rPr>
        <w:t xml:space="preserve"> державного регулювання</w:t>
      </w:r>
    </w:p>
    <w:p w:rsidR="00E3313A" w:rsidRDefault="00E3313A" w:rsidP="00FC2F61">
      <w:pPr>
        <w:pStyle w:val="a3"/>
        <w:ind w:firstLine="851"/>
        <w:jc w:val="both"/>
        <w:rPr>
          <w:bCs/>
          <w:color w:val="000000"/>
          <w:szCs w:val="28"/>
        </w:rPr>
      </w:pPr>
      <w:r>
        <w:rPr>
          <w:bCs/>
          <w:color w:val="000000"/>
          <w:szCs w:val="28"/>
        </w:rPr>
        <w:t>Цілями видання регуляторного акту є:</w:t>
      </w:r>
    </w:p>
    <w:p w:rsidR="00523CDF" w:rsidRDefault="00523CDF" w:rsidP="00523CDF">
      <w:pPr>
        <w:ind w:firstLine="851"/>
        <w:jc w:val="both"/>
        <w:rPr>
          <w:sz w:val="28"/>
          <w:szCs w:val="28"/>
          <w:lang w:val="uk-UA"/>
        </w:rPr>
      </w:pPr>
      <w:r>
        <w:rPr>
          <w:sz w:val="28"/>
          <w:szCs w:val="28"/>
          <w:lang w:val="uk-UA"/>
        </w:rPr>
        <w:t>- актуалізація розміру</w:t>
      </w:r>
      <w:r w:rsidRPr="002179AC">
        <w:rPr>
          <w:sz w:val="28"/>
          <w:szCs w:val="28"/>
          <w:lang w:val="uk-UA"/>
        </w:rPr>
        <w:t xml:space="preserve"> шкоди завданої державі внаслідок забруднення земель хімічними речовинами, засмічення промисловими, побутовими та іншими відходами суб’єктами господарювання та фізичними особами у процесі </w:t>
      </w:r>
      <w:r>
        <w:rPr>
          <w:sz w:val="28"/>
          <w:szCs w:val="28"/>
          <w:lang w:val="uk-UA"/>
        </w:rPr>
        <w:t>господарської та іншої</w:t>
      </w:r>
      <w:r w:rsidRPr="002179AC">
        <w:rPr>
          <w:sz w:val="28"/>
          <w:szCs w:val="28"/>
          <w:lang w:val="uk-UA"/>
        </w:rPr>
        <w:t xml:space="preserve"> діяльності та збільшення надходжень до Державного бюджету України; </w:t>
      </w:r>
    </w:p>
    <w:p w:rsidR="00523CDF" w:rsidRDefault="00523CDF" w:rsidP="00523CDF">
      <w:pPr>
        <w:ind w:firstLine="851"/>
        <w:jc w:val="both"/>
        <w:rPr>
          <w:sz w:val="28"/>
          <w:szCs w:val="28"/>
          <w:lang w:val="uk-UA"/>
        </w:rPr>
      </w:pPr>
      <w:r>
        <w:rPr>
          <w:sz w:val="28"/>
          <w:szCs w:val="28"/>
          <w:lang w:val="uk-UA"/>
        </w:rPr>
        <w:t xml:space="preserve">- </w:t>
      </w:r>
      <w:r w:rsidR="00A62702">
        <w:rPr>
          <w:sz w:val="28"/>
          <w:szCs w:val="28"/>
          <w:lang w:val="uk-UA"/>
        </w:rPr>
        <w:t>зменшення кількості порушень вимог природоохоронного законодавства у зв’язку з посиленням відповідальності за вчинені порушення</w:t>
      </w:r>
      <w:r w:rsidR="003440EF">
        <w:rPr>
          <w:sz w:val="28"/>
          <w:szCs w:val="28"/>
          <w:lang w:val="uk-UA"/>
        </w:rPr>
        <w:t xml:space="preserve"> </w:t>
      </w:r>
      <w:r w:rsidR="003440EF" w:rsidRPr="00A00D9D">
        <w:rPr>
          <w:color w:val="000000"/>
          <w:sz w:val="28"/>
          <w:szCs w:val="28"/>
          <w:shd w:val="clear" w:color="auto" w:fill="FFFFFF"/>
          <w:lang w:val="uk-UA"/>
        </w:rPr>
        <w:t>у сфері охорони навколишнього природного середовища, раціонального використання, відтворення і охорони природних ресурсів, у сфері охорони навколишнього природного середовища</w:t>
      </w:r>
      <w:r w:rsidR="003440EF">
        <w:rPr>
          <w:sz w:val="28"/>
          <w:szCs w:val="28"/>
          <w:lang w:val="uk-UA"/>
        </w:rPr>
        <w:t>.</w:t>
      </w:r>
    </w:p>
    <w:p w:rsidR="000F5BD1" w:rsidRDefault="000F5BD1" w:rsidP="00873147">
      <w:pPr>
        <w:ind w:firstLine="709"/>
        <w:jc w:val="both"/>
        <w:rPr>
          <w:sz w:val="28"/>
          <w:lang w:val="uk-UA" w:eastAsia="uk-UA"/>
        </w:rPr>
      </w:pPr>
    </w:p>
    <w:p w:rsidR="006C145D" w:rsidRPr="002B5091" w:rsidRDefault="007359CF" w:rsidP="007359CF">
      <w:pPr>
        <w:pStyle w:val="20"/>
        <w:spacing w:after="0"/>
        <w:ind w:firstLine="567"/>
        <w:jc w:val="center"/>
        <w:rPr>
          <w:szCs w:val="28"/>
        </w:rPr>
      </w:pPr>
      <w:r w:rsidRPr="002B5091">
        <w:rPr>
          <w:szCs w:val="28"/>
        </w:rPr>
        <w:t>ІІІ</w:t>
      </w:r>
      <w:r w:rsidR="006C145D" w:rsidRPr="002B5091">
        <w:rPr>
          <w:szCs w:val="28"/>
        </w:rPr>
        <w:t>. Визначення та оцінка альтернативних способів досягнення цілей</w:t>
      </w:r>
    </w:p>
    <w:p w:rsidR="004767E7" w:rsidRPr="00F64641" w:rsidRDefault="004767E7" w:rsidP="00EB7D5A">
      <w:pPr>
        <w:spacing w:after="150"/>
        <w:ind w:firstLine="567"/>
        <w:jc w:val="both"/>
        <w:rPr>
          <w:b/>
          <w:sz w:val="28"/>
          <w:szCs w:val="28"/>
          <w:lang w:val="uk-UA" w:eastAsia="uk-UA"/>
        </w:rPr>
      </w:pPr>
      <w:r w:rsidRPr="00F64641">
        <w:rPr>
          <w:b/>
          <w:sz w:val="28"/>
          <w:szCs w:val="28"/>
          <w:lang w:val="uk-UA" w:eastAsia="uk-UA"/>
        </w:rPr>
        <w:t>1. Альтернативні способи досягнення цілей державного регулювання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33"/>
        <w:gridCol w:w="6835"/>
      </w:tblGrid>
      <w:tr w:rsidR="004767E7" w:rsidRPr="004767E7" w:rsidTr="00F64641">
        <w:trPr>
          <w:jc w:val="center"/>
        </w:trPr>
        <w:tc>
          <w:tcPr>
            <w:tcW w:w="1465" w:type="pct"/>
            <w:shd w:val="clear" w:color="auto" w:fill="auto"/>
            <w:hideMark/>
          </w:tcPr>
          <w:p w:rsidR="004767E7" w:rsidRPr="004767E7" w:rsidRDefault="004767E7" w:rsidP="004767E7">
            <w:pPr>
              <w:spacing w:before="150" w:after="150"/>
              <w:jc w:val="center"/>
              <w:rPr>
                <w:sz w:val="28"/>
                <w:szCs w:val="28"/>
                <w:lang w:val="uk-UA" w:eastAsia="uk-UA"/>
              </w:rPr>
            </w:pPr>
            <w:bookmarkStart w:id="3" w:name="n104"/>
            <w:bookmarkEnd w:id="3"/>
            <w:r w:rsidRPr="004767E7">
              <w:rPr>
                <w:sz w:val="28"/>
                <w:szCs w:val="28"/>
                <w:lang w:val="uk-UA" w:eastAsia="uk-UA"/>
              </w:rPr>
              <w:t>Вид альтернативи</w:t>
            </w:r>
          </w:p>
        </w:tc>
        <w:tc>
          <w:tcPr>
            <w:tcW w:w="3535" w:type="pct"/>
            <w:shd w:val="clear" w:color="auto" w:fill="auto"/>
            <w:hideMark/>
          </w:tcPr>
          <w:p w:rsidR="004767E7" w:rsidRPr="004767E7" w:rsidRDefault="004767E7" w:rsidP="004767E7">
            <w:pPr>
              <w:spacing w:before="150" w:after="150"/>
              <w:jc w:val="center"/>
              <w:rPr>
                <w:sz w:val="28"/>
                <w:szCs w:val="28"/>
                <w:lang w:val="uk-UA" w:eastAsia="uk-UA"/>
              </w:rPr>
            </w:pPr>
            <w:r w:rsidRPr="004767E7">
              <w:rPr>
                <w:sz w:val="28"/>
                <w:szCs w:val="28"/>
                <w:lang w:val="uk-UA" w:eastAsia="uk-UA"/>
              </w:rPr>
              <w:t>Опис альтернативи</w:t>
            </w:r>
          </w:p>
        </w:tc>
      </w:tr>
      <w:tr w:rsidR="004767E7" w:rsidRPr="004767E7" w:rsidTr="00F64641">
        <w:trPr>
          <w:jc w:val="center"/>
        </w:trPr>
        <w:tc>
          <w:tcPr>
            <w:tcW w:w="1465" w:type="pct"/>
            <w:shd w:val="clear" w:color="auto" w:fill="auto"/>
            <w:hideMark/>
          </w:tcPr>
          <w:p w:rsidR="004767E7" w:rsidRPr="004767E7" w:rsidRDefault="004767E7" w:rsidP="004767E7">
            <w:pPr>
              <w:spacing w:before="150" w:after="150"/>
              <w:rPr>
                <w:sz w:val="28"/>
                <w:szCs w:val="28"/>
                <w:lang w:val="uk-UA" w:eastAsia="uk-UA"/>
              </w:rPr>
            </w:pPr>
            <w:r w:rsidRPr="004767E7">
              <w:rPr>
                <w:sz w:val="28"/>
                <w:szCs w:val="28"/>
                <w:lang w:val="uk-UA" w:eastAsia="uk-UA"/>
              </w:rPr>
              <w:t>Альтернатива 1</w:t>
            </w:r>
            <w:r w:rsidR="00E8306B">
              <w:rPr>
                <w:sz w:val="28"/>
                <w:szCs w:val="28"/>
                <w:lang w:val="uk-UA" w:eastAsia="uk-UA"/>
              </w:rPr>
              <w:t xml:space="preserve"> Внесення змін до Методики</w:t>
            </w:r>
          </w:p>
        </w:tc>
        <w:tc>
          <w:tcPr>
            <w:tcW w:w="3535" w:type="pct"/>
            <w:shd w:val="clear" w:color="auto" w:fill="auto"/>
            <w:hideMark/>
          </w:tcPr>
          <w:p w:rsidR="004767E7" w:rsidRPr="004767E7" w:rsidRDefault="00E8306B" w:rsidP="00C34006">
            <w:pPr>
              <w:spacing w:before="150" w:after="150"/>
              <w:rPr>
                <w:sz w:val="28"/>
                <w:szCs w:val="28"/>
                <w:lang w:val="uk-UA" w:eastAsia="uk-UA"/>
              </w:rPr>
            </w:pPr>
            <w:r>
              <w:rPr>
                <w:sz w:val="28"/>
                <w:szCs w:val="28"/>
                <w:lang w:val="uk-UA" w:eastAsia="uk-UA"/>
              </w:rPr>
              <w:t>Зменшить кількість правопорушень у сфері охорони земельних ресурсів та їх раціонального використання. Забезпечить приведення у відповідність власних нормативно-правових актів Міністерства екології та природних ресурсів України до вимог законодавства.</w:t>
            </w:r>
          </w:p>
        </w:tc>
      </w:tr>
      <w:tr w:rsidR="004767E7" w:rsidRPr="004767E7" w:rsidTr="00F64641">
        <w:trPr>
          <w:jc w:val="center"/>
        </w:trPr>
        <w:tc>
          <w:tcPr>
            <w:tcW w:w="1465" w:type="pct"/>
            <w:shd w:val="clear" w:color="auto" w:fill="FFFFFF"/>
            <w:hideMark/>
          </w:tcPr>
          <w:p w:rsidR="004767E7" w:rsidRPr="004767E7" w:rsidRDefault="004767E7" w:rsidP="004767E7">
            <w:pPr>
              <w:spacing w:before="150" w:after="150"/>
              <w:rPr>
                <w:color w:val="000000"/>
                <w:sz w:val="28"/>
                <w:szCs w:val="28"/>
                <w:lang w:val="uk-UA" w:eastAsia="uk-UA"/>
              </w:rPr>
            </w:pPr>
            <w:r w:rsidRPr="004767E7">
              <w:rPr>
                <w:color w:val="000000"/>
                <w:sz w:val="28"/>
                <w:szCs w:val="28"/>
                <w:lang w:val="uk-UA" w:eastAsia="uk-UA"/>
              </w:rPr>
              <w:t>Альтернатива 2</w:t>
            </w:r>
            <w:r w:rsidR="00E8306B">
              <w:rPr>
                <w:color w:val="000000"/>
                <w:sz w:val="28"/>
                <w:szCs w:val="28"/>
                <w:lang w:val="uk-UA" w:eastAsia="uk-UA"/>
              </w:rPr>
              <w:t xml:space="preserve"> Залишення Методики без змін</w:t>
            </w:r>
          </w:p>
        </w:tc>
        <w:tc>
          <w:tcPr>
            <w:tcW w:w="3535" w:type="pct"/>
            <w:shd w:val="clear" w:color="auto" w:fill="FFFFFF"/>
            <w:hideMark/>
          </w:tcPr>
          <w:p w:rsidR="004767E7" w:rsidRPr="004767E7" w:rsidRDefault="00E8306B" w:rsidP="00945949">
            <w:pPr>
              <w:rPr>
                <w:color w:val="000000"/>
                <w:sz w:val="28"/>
                <w:szCs w:val="28"/>
                <w:lang w:val="uk-UA" w:eastAsia="uk-UA"/>
              </w:rPr>
            </w:pPr>
            <w:r>
              <w:rPr>
                <w:color w:val="000000"/>
                <w:sz w:val="28"/>
                <w:szCs w:val="28"/>
                <w:lang w:val="uk-UA" w:eastAsia="uk-UA"/>
              </w:rPr>
              <w:t>Існуюча ситуація залишиться без змін, що сприятиме вчиненню порушень у сфері охорони земельних ресурсів.</w:t>
            </w:r>
          </w:p>
        </w:tc>
      </w:tr>
    </w:tbl>
    <w:p w:rsidR="004767E7" w:rsidRDefault="004767E7" w:rsidP="006C145D">
      <w:pPr>
        <w:pStyle w:val="20"/>
        <w:spacing w:after="0"/>
        <w:ind w:firstLine="567"/>
        <w:rPr>
          <w:szCs w:val="28"/>
        </w:rPr>
      </w:pPr>
    </w:p>
    <w:p w:rsidR="00F64641" w:rsidRPr="00F64641" w:rsidRDefault="003B05A3" w:rsidP="006C145D">
      <w:pPr>
        <w:pStyle w:val="20"/>
        <w:spacing w:after="0"/>
        <w:ind w:firstLine="567"/>
        <w:rPr>
          <w:color w:val="000000"/>
          <w:shd w:val="clear" w:color="auto" w:fill="FFFFFF"/>
        </w:rPr>
      </w:pPr>
      <w:r w:rsidRPr="00F64641">
        <w:rPr>
          <w:szCs w:val="28"/>
        </w:rPr>
        <w:t>2.</w:t>
      </w:r>
      <w:r w:rsidR="00182C04" w:rsidRPr="00F64641">
        <w:rPr>
          <w:color w:val="000000"/>
          <w:shd w:val="clear" w:color="auto" w:fill="FFFFFF"/>
        </w:rPr>
        <w:t xml:space="preserve"> </w:t>
      </w:r>
      <w:r w:rsidR="00F64641" w:rsidRPr="00F64641">
        <w:rPr>
          <w:color w:val="000000"/>
          <w:shd w:val="clear" w:color="auto" w:fill="FFFFFF"/>
        </w:rPr>
        <w:t>Оцінка вибраних альтернативних способів досягнення цілей</w:t>
      </w:r>
    </w:p>
    <w:p w:rsidR="004767E7" w:rsidRPr="00182C04" w:rsidRDefault="00182C04" w:rsidP="006C145D">
      <w:pPr>
        <w:pStyle w:val="20"/>
        <w:spacing w:after="0"/>
        <w:ind w:firstLine="567"/>
        <w:rPr>
          <w:b w:val="0"/>
          <w:szCs w:val="28"/>
        </w:rPr>
      </w:pPr>
      <w:r w:rsidRPr="00182C04">
        <w:rPr>
          <w:b w:val="0"/>
          <w:color w:val="000000"/>
          <w:shd w:val="clear" w:color="auto" w:fill="FFFFFF"/>
        </w:rPr>
        <w:t>Оцінка впливу на сферу інтересів держави</w:t>
      </w:r>
    </w:p>
    <w:tbl>
      <w:tblPr>
        <w:tblW w:w="492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83"/>
        <w:gridCol w:w="4820"/>
        <w:gridCol w:w="2410"/>
      </w:tblGrid>
      <w:tr w:rsidR="00182C04" w:rsidRPr="00182C04" w:rsidTr="00383E47">
        <w:tc>
          <w:tcPr>
            <w:tcW w:w="2283" w:type="dxa"/>
            <w:tcBorders>
              <w:top w:val="single" w:sz="4" w:space="0" w:color="auto"/>
              <w:left w:val="single" w:sz="4" w:space="0" w:color="auto"/>
              <w:bottom w:val="single" w:sz="4" w:space="0" w:color="auto"/>
              <w:right w:val="single" w:sz="4" w:space="0" w:color="auto"/>
            </w:tcBorders>
            <w:shd w:val="clear" w:color="auto" w:fill="FFFFFF"/>
            <w:hideMark/>
          </w:tcPr>
          <w:p w:rsidR="00182C04" w:rsidRPr="00182C04" w:rsidRDefault="00182C04" w:rsidP="00182C04">
            <w:pPr>
              <w:spacing w:before="150" w:after="150"/>
              <w:jc w:val="center"/>
              <w:rPr>
                <w:color w:val="000000"/>
                <w:sz w:val="28"/>
                <w:szCs w:val="28"/>
                <w:lang w:val="uk-UA" w:eastAsia="uk-UA"/>
              </w:rPr>
            </w:pPr>
            <w:r w:rsidRPr="00182C04">
              <w:rPr>
                <w:color w:val="000000"/>
                <w:sz w:val="28"/>
                <w:szCs w:val="28"/>
                <w:lang w:val="uk-UA" w:eastAsia="uk-UA"/>
              </w:rPr>
              <w:t>Вид альтернативи</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182C04" w:rsidRPr="00182C04" w:rsidRDefault="00182C04" w:rsidP="00182C04">
            <w:pPr>
              <w:spacing w:before="150" w:after="150"/>
              <w:jc w:val="center"/>
              <w:rPr>
                <w:color w:val="000000"/>
                <w:sz w:val="28"/>
                <w:szCs w:val="28"/>
                <w:lang w:val="uk-UA" w:eastAsia="uk-UA"/>
              </w:rPr>
            </w:pPr>
            <w:r w:rsidRPr="00182C04">
              <w:rPr>
                <w:color w:val="000000"/>
                <w:sz w:val="28"/>
                <w:szCs w:val="28"/>
                <w:lang w:val="uk-UA" w:eastAsia="uk-UA"/>
              </w:rPr>
              <w:t>Вигоди</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182C04" w:rsidRPr="00182C04" w:rsidRDefault="00182C04" w:rsidP="00182C04">
            <w:pPr>
              <w:spacing w:before="150" w:after="150"/>
              <w:jc w:val="center"/>
              <w:rPr>
                <w:color w:val="000000"/>
                <w:sz w:val="28"/>
                <w:szCs w:val="28"/>
                <w:lang w:val="uk-UA" w:eastAsia="uk-UA"/>
              </w:rPr>
            </w:pPr>
            <w:r w:rsidRPr="00182C04">
              <w:rPr>
                <w:color w:val="000000"/>
                <w:sz w:val="28"/>
                <w:szCs w:val="28"/>
                <w:lang w:val="uk-UA" w:eastAsia="uk-UA"/>
              </w:rPr>
              <w:t>Витрати</w:t>
            </w:r>
          </w:p>
        </w:tc>
      </w:tr>
      <w:tr w:rsidR="0023628E" w:rsidRPr="00182C04" w:rsidTr="00383E47">
        <w:tc>
          <w:tcPr>
            <w:tcW w:w="2283" w:type="dxa"/>
            <w:tcBorders>
              <w:top w:val="single" w:sz="4" w:space="0" w:color="auto"/>
              <w:left w:val="single" w:sz="4" w:space="0" w:color="auto"/>
              <w:bottom w:val="single" w:sz="4" w:space="0" w:color="auto"/>
              <w:right w:val="single" w:sz="4" w:space="0" w:color="auto"/>
            </w:tcBorders>
            <w:shd w:val="clear" w:color="auto" w:fill="FFFFFF"/>
            <w:hideMark/>
          </w:tcPr>
          <w:p w:rsidR="0023628E" w:rsidRDefault="0023628E" w:rsidP="0023628E">
            <w:pPr>
              <w:spacing w:before="150" w:after="150"/>
              <w:rPr>
                <w:sz w:val="28"/>
                <w:szCs w:val="28"/>
                <w:lang w:val="uk-UA" w:eastAsia="uk-UA"/>
              </w:rPr>
            </w:pPr>
            <w:r w:rsidRPr="00945949">
              <w:rPr>
                <w:sz w:val="28"/>
                <w:szCs w:val="28"/>
                <w:lang w:val="uk-UA" w:eastAsia="uk-UA"/>
              </w:rPr>
              <w:t>Альтернатива 1</w:t>
            </w:r>
          </w:p>
          <w:p w:rsidR="0023628E" w:rsidRPr="00945949" w:rsidRDefault="0023628E" w:rsidP="0023628E">
            <w:pPr>
              <w:spacing w:before="150" w:after="150"/>
              <w:rPr>
                <w:sz w:val="28"/>
                <w:szCs w:val="28"/>
                <w:lang w:val="uk-UA" w:eastAsia="uk-UA"/>
              </w:rPr>
            </w:pPr>
            <w:r>
              <w:rPr>
                <w:sz w:val="28"/>
                <w:szCs w:val="28"/>
                <w:lang w:val="uk-UA" w:eastAsia="uk-UA"/>
              </w:rPr>
              <w:t>Внесення змін до Методики</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23628E" w:rsidRPr="00182C04" w:rsidRDefault="0023628E" w:rsidP="00C34006">
            <w:pPr>
              <w:pStyle w:val="30"/>
              <w:tabs>
                <w:tab w:val="num" w:pos="0"/>
              </w:tabs>
              <w:spacing w:line="240" w:lineRule="auto"/>
              <w:jc w:val="left"/>
              <w:rPr>
                <w:color w:val="000000"/>
                <w:szCs w:val="28"/>
                <w:lang w:val="uk-UA" w:eastAsia="uk-UA"/>
              </w:rPr>
            </w:pPr>
            <w:r>
              <w:rPr>
                <w:szCs w:val="28"/>
                <w:lang w:val="uk-UA"/>
              </w:rPr>
              <w:t>З</w:t>
            </w:r>
            <w:r w:rsidRPr="002B5091">
              <w:rPr>
                <w:szCs w:val="28"/>
                <w:lang w:val="uk-UA"/>
              </w:rPr>
              <w:t>меншення</w:t>
            </w:r>
            <w:r w:rsidR="003440EF">
              <w:rPr>
                <w:szCs w:val="28"/>
                <w:lang w:val="uk-UA"/>
              </w:rPr>
              <w:t xml:space="preserve"> кількості</w:t>
            </w:r>
            <w:r w:rsidRPr="002B5091">
              <w:rPr>
                <w:szCs w:val="28"/>
                <w:lang w:val="uk-UA"/>
              </w:rPr>
              <w:t xml:space="preserve"> правопорушень у сфері охорони земельних ресурсів та їх раціональне використання.</w:t>
            </w:r>
            <w:r w:rsidR="00E8306B">
              <w:rPr>
                <w:szCs w:val="28"/>
                <w:lang w:val="uk-UA"/>
              </w:rPr>
              <w:t xml:space="preserve"> </w:t>
            </w:r>
            <w:r w:rsidR="00E8306B">
              <w:rPr>
                <w:szCs w:val="28"/>
                <w:lang w:val="uk-UA" w:eastAsia="uk-UA"/>
              </w:rPr>
              <w:t>Приведення у відповідність власних нормативно-правових актів Міністерства екології та природних ресурсів України до вимог законодавства.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23628E" w:rsidRPr="00182C04" w:rsidRDefault="0023628E" w:rsidP="00C34006">
            <w:pPr>
              <w:spacing w:before="150" w:after="150"/>
              <w:rPr>
                <w:color w:val="000000"/>
                <w:sz w:val="28"/>
                <w:szCs w:val="28"/>
                <w:lang w:val="uk-UA" w:eastAsia="uk-UA"/>
              </w:rPr>
            </w:pPr>
            <w:r>
              <w:rPr>
                <w:color w:val="000000"/>
                <w:sz w:val="28"/>
                <w:szCs w:val="28"/>
                <w:lang w:val="uk-UA" w:eastAsia="uk-UA"/>
              </w:rPr>
              <w:t>Відсутні</w:t>
            </w:r>
          </w:p>
        </w:tc>
      </w:tr>
      <w:tr w:rsidR="0023628E" w:rsidRPr="00182C04" w:rsidTr="00383E47">
        <w:tc>
          <w:tcPr>
            <w:tcW w:w="2283" w:type="dxa"/>
            <w:tcBorders>
              <w:top w:val="single" w:sz="4" w:space="0" w:color="auto"/>
              <w:left w:val="single" w:sz="4" w:space="0" w:color="auto"/>
              <w:bottom w:val="single" w:sz="4" w:space="0" w:color="auto"/>
              <w:right w:val="single" w:sz="4" w:space="0" w:color="auto"/>
            </w:tcBorders>
            <w:shd w:val="clear" w:color="auto" w:fill="FFFFFF"/>
            <w:hideMark/>
          </w:tcPr>
          <w:p w:rsidR="0023628E" w:rsidRDefault="0023628E" w:rsidP="0023628E">
            <w:pPr>
              <w:spacing w:before="150" w:after="150"/>
              <w:rPr>
                <w:color w:val="000000"/>
                <w:sz w:val="28"/>
                <w:szCs w:val="28"/>
                <w:lang w:val="uk-UA" w:eastAsia="uk-UA"/>
              </w:rPr>
            </w:pPr>
            <w:r w:rsidRPr="00945949">
              <w:rPr>
                <w:color w:val="000000"/>
                <w:sz w:val="28"/>
                <w:szCs w:val="28"/>
                <w:lang w:val="uk-UA" w:eastAsia="uk-UA"/>
              </w:rPr>
              <w:lastRenderedPageBreak/>
              <w:t>Альтернатива 2</w:t>
            </w:r>
          </w:p>
          <w:p w:rsidR="0023628E" w:rsidRPr="00945949" w:rsidRDefault="0023628E" w:rsidP="0023628E">
            <w:pPr>
              <w:spacing w:before="150" w:after="150"/>
              <w:rPr>
                <w:color w:val="000000"/>
                <w:sz w:val="28"/>
                <w:szCs w:val="28"/>
                <w:lang w:val="uk-UA" w:eastAsia="uk-UA"/>
              </w:rPr>
            </w:pPr>
            <w:r>
              <w:rPr>
                <w:color w:val="000000"/>
                <w:sz w:val="28"/>
                <w:szCs w:val="28"/>
                <w:lang w:val="uk-UA" w:eastAsia="uk-UA"/>
              </w:rPr>
              <w:t>Залишення Методики без змін</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23628E" w:rsidRPr="00182C04" w:rsidRDefault="00C34006" w:rsidP="0023628E">
            <w:pPr>
              <w:spacing w:before="150" w:after="150"/>
              <w:rPr>
                <w:color w:val="000000"/>
                <w:sz w:val="28"/>
                <w:szCs w:val="28"/>
                <w:lang w:val="uk-UA" w:eastAsia="uk-UA"/>
              </w:rPr>
            </w:pPr>
            <w:r>
              <w:rPr>
                <w:color w:val="000000"/>
                <w:sz w:val="28"/>
                <w:szCs w:val="28"/>
                <w:lang w:val="uk-UA" w:eastAsia="uk-UA"/>
              </w:rPr>
              <w:t>Ситуація залишається без змін</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23628E" w:rsidRPr="003440EF" w:rsidRDefault="003440EF" w:rsidP="003440EF">
            <w:pPr>
              <w:spacing w:before="150" w:after="150"/>
              <w:rPr>
                <w:color w:val="000000"/>
                <w:sz w:val="28"/>
                <w:szCs w:val="28"/>
                <w:lang w:val="uk-UA" w:eastAsia="uk-UA"/>
              </w:rPr>
            </w:pPr>
            <w:r w:rsidRPr="003440EF">
              <w:rPr>
                <w:sz w:val="28"/>
                <w:szCs w:val="28"/>
                <w:lang w:val="uk-UA"/>
              </w:rPr>
              <w:t>Збільшення кількості правопорушень у сфері охорони земельних ресурсів та їх раціональне використання.</w:t>
            </w:r>
          </w:p>
        </w:tc>
      </w:tr>
    </w:tbl>
    <w:p w:rsidR="006F6702" w:rsidRDefault="006F6702" w:rsidP="00F64641">
      <w:pPr>
        <w:spacing w:after="150"/>
        <w:ind w:firstLine="450"/>
        <w:jc w:val="both"/>
        <w:rPr>
          <w:sz w:val="28"/>
          <w:szCs w:val="28"/>
          <w:lang w:val="uk-UA" w:eastAsia="uk-UA"/>
        </w:rPr>
      </w:pPr>
    </w:p>
    <w:p w:rsidR="00F64641" w:rsidRPr="00F64641" w:rsidRDefault="00F64641" w:rsidP="00F64641">
      <w:pPr>
        <w:spacing w:after="150"/>
        <w:ind w:firstLine="450"/>
        <w:jc w:val="both"/>
        <w:rPr>
          <w:sz w:val="28"/>
          <w:szCs w:val="28"/>
          <w:lang w:val="uk-UA" w:eastAsia="uk-UA"/>
        </w:rPr>
      </w:pPr>
      <w:r w:rsidRPr="00F64641">
        <w:rPr>
          <w:sz w:val="28"/>
          <w:szCs w:val="28"/>
          <w:lang w:val="uk-UA" w:eastAsia="uk-UA"/>
        </w:rPr>
        <w:t>Оцінка впливу на сферу інтересів громадян</w:t>
      </w: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83"/>
        <w:gridCol w:w="3828"/>
        <w:gridCol w:w="3402"/>
      </w:tblGrid>
      <w:tr w:rsidR="00F64641" w:rsidRPr="00F64641" w:rsidTr="00DA42C0">
        <w:tc>
          <w:tcPr>
            <w:tcW w:w="2283" w:type="dxa"/>
            <w:shd w:val="clear" w:color="auto" w:fill="auto"/>
            <w:hideMark/>
          </w:tcPr>
          <w:p w:rsidR="00F64641" w:rsidRPr="00F64641" w:rsidRDefault="00F64641" w:rsidP="00F64641">
            <w:pPr>
              <w:spacing w:before="150" w:after="150"/>
              <w:jc w:val="center"/>
              <w:rPr>
                <w:sz w:val="28"/>
                <w:szCs w:val="28"/>
                <w:lang w:val="uk-UA" w:eastAsia="uk-UA"/>
              </w:rPr>
            </w:pPr>
            <w:bookmarkStart w:id="4" w:name="n131"/>
            <w:bookmarkEnd w:id="4"/>
            <w:r w:rsidRPr="00F64641">
              <w:rPr>
                <w:sz w:val="28"/>
                <w:szCs w:val="28"/>
                <w:lang w:val="uk-UA" w:eastAsia="uk-UA"/>
              </w:rPr>
              <w:t>Вид альтернативи</w:t>
            </w:r>
          </w:p>
        </w:tc>
        <w:tc>
          <w:tcPr>
            <w:tcW w:w="3828" w:type="dxa"/>
            <w:shd w:val="clear" w:color="auto" w:fill="auto"/>
            <w:hideMark/>
          </w:tcPr>
          <w:p w:rsidR="00F64641" w:rsidRPr="00F64641" w:rsidRDefault="00F64641" w:rsidP="00F64641">
            <w:pPr>
              <w:spacing w:before="150" w:after="150"/>
              <w:jc w:val="center"/>
              <w:rPr>
                <w:sz w:val="28"/>
                <w:szCs w:val="28"/>
                <w:lang w:val="uk-UA" w:eastAsia="uk-UA"/>
              </w:rPr>
            </w:pPr>
            <w:r w:rsidRPr="00F64641">
              <w:rPr>
                <w:sz w:val="28"/>
                <w:szCs w:val="28"/>
                <w:lang w:val="uk-UA" w:eastAsia="uk-UA"/>
              </w:rPr>
              <w:t>Вигоди</w:t>
            </w:r>
          </w:p>
        </w:tc>
        <w:tc>
          <w:tcPr>
            <w:tcW w:w="3402" w:type="dxa"/>
            <w:shd w:val="clear" w:color="auto" w:fill="auto"/>
            <w:hideMark/>
          </w:tcPr>
          <w:p w:rsidR="00F64641" w:rsidRPr="00F64641" w:rsidRDefault="00F64641" w:rsidP="00F64641">
            <w:pPr>
              <w:spacing w:before="150" w:after="150"/>
              <w:jc w:val="center"/>
              <w:rPr>
                <w:sz w:val="28"/>
                <w:szCs w:val="28"/>
                <w:lang w:val="uk-UA" w:eastAsia="uk-UA"/>
              </w:rPr>
            </w:pPr>
            <w:r w:rsidRPr="00F64641">
              <w:rPr>
                <w:sz w:val="28"/>
                <w:szCs w:val="28"/>
                <w:lang w:val="uk-UA" w:eastAsia="uk-UA"/>
              </w:rPr>
              <w:t>Витрати</w:t>
            </w:r>
          </w:p>
        </w:tc>
      </w:tr>
      <w:tr w:rsidR="00441E6A" w:rsidRPr="00F64641" w:rsidTr="00DA42C0">
        <w:trPr>
          <w:trHeight w:val="1814"/>
        </w:trPr>
        <w:tc>
          <w:tcPr>
            <w:tcW w:w="2283" w:type="dxa"/>
            <w:shd w:val="clear" w:color="auto" w:fill="auto"/>
            <w:hideMark/>
          </w:tcPr>
          <w:p w:rsidR="00441E6A" w:rsidRDefault="00441E6A" w:rsidP="00441E6A">
            <w:pPr>
              <w:spacing w:before="150" w:after="150"/>
              <w:rPr>
                <w:sz w:val="28"/>
                <w:szCs w:val="28"/>
                <w:lang w:val="uk-UA" w:eastAsia="uk-UA"/>
              </w:rPr>
            </w:pPr>
            <w:r w:rsidRPr="00945949">
              <w:rPr>
                <w:sz w:val="28"/>
                <w:szCs w:val="28"/>
                <w:lang w:val="uk-UA" w:eastAsia="uk-UA"/>
              </w:rPr>
              <w:t>Альтернатива 1</w:t>
            </w:r>
          </w:p>
          <w:p w:rsidR="00441E6A" w:rsidRPr="00945949" w:rsidRDefault="00441E6A" w:rsidP="00441E6A">
            <w:pPr>
              <w:spacing w:before="150" w:after="150"/>
              <w:rPr>
                <w:sz w:val="28"/>
                <w:szCs w:val="28"/>
                <w:lang w:val="uk-UA" w:eastAsia="uk-UA"/>
              </w:rPr>
            </w:pPr>
            <w:r>
              <w:rPr>
                <w:sz w:val="28"/>
                <w:szCs w:val="28"/>
                <w:lang w:val="uk-UA" w:eastAsia="uk-UA"/>
              </w:rPr>
              <w:t>Внесення змін до Методики</w:t>
            </w:r>
          </w:p>
        </w:tc>
        <w:tc>
          <w:tcPr>
            <w:tcW w:w="3828" w:type="dxa"/>
            <w:shd w:val="clear" w:color="auto" w:fill="auto"/>
            <w:hideMark/>
          </w:tcPr>
          <w:p w:rsidR="00441E6A" w:rsidRPr="00F64641" w:rsidRDefault="00441E6A" w:rsidP="00441E6A">
            <w:pPr>
              <w:spacing w:before="150" w:after="150"/>
              <w:rPr>
                <w:sz w:val="28"/>
                <w:szCs w:val="28"/>
                <w:lang w:val="uk-UA" w:eastAsia="uk-UA"/>
              </w:rPr>
            </w:pPr>
            <w:r>
              <w:rPr>
                <w:color w:val="000000"/>
                <w:sz w:val="28"/>
                <w:szCs w:val="28"/>
                <w:shd w:val="clear" w:color="auto" w:fill="FFFFFF"/>
                <w:lang w:val="uk-UA"/>
              </w:rPr>
              <w:t>Покращення</w:t>
            </w:r>
            <w:r w:rsidRPr="00DA61B5">
              <w:rPr>
                <w:color w:val="000000"/>
                <w:sz w:val="28"/>
                <w:szCs w:val="28"/>
                <w:shd w:val="clear" w:color="auto" w:fill="FFFFFF"/>
                <w:lang w:val="uk-UA"/>
              </w:rPr>
              <w:t xml:space="preserve"> охорони навколишнього природного середовища, забезпечення екологічної безпеки, раціонального використання і відтворення природних ресурсів </w:t>
            </w:r>
          </w:p>
        </w:tc>
        <w:tc>
          <w:tcPr>
            <w:tcW w:w="3402" w:type="dxa"/>
            <w:shd w:val="clear" w:color="auto" w:fill="auto"/>
            <w:hideMark/>
          </w:tcPr>
          <w:p w:rsidR="00441E6A" w:rsidRPr="00F64641" w:rsidRDefault="00441E6A" w:rsidP="00C34006">
            <w:pPr>
              <w:spacing w:before="150" w:after="150"/>
              <w:rPr>
                <w:sz w:val="28"/>
                <w:szCs w:val="28"/>
                <w:lang w:val="uk-UA" w:eastAsia="uk-UA"/>
              </w:rPr>
            </w:pPr>
            <w:r>
              <w:rPr>
                <w:color w:val="000000"/>
                <w:sz w:val="28"/>
                <w:szCs w:val="28"/>
                <w:lang w:val="uk-UA" w:eastAsia="uk-UA"/>
              </w:rPr>
              <w:t>Відсутні</w:t>
            </w:r>
          </w:p>
        </w:tc>
      </w:tr>
      <w:tr w:rsidR="00441E6A" w:rsidRPr="00F64641" w:rsidTr="00DA42C0">
        <w:trPr>
          <w:trHeight w:val="958"/>
        </w:trPr>
        <w:tc>
          <w:tcPr>
            <w:tcW w:w="2283" w:type="dxa"/>
            <w:shd w:val="clear" w:color="auto" w:fill="auto"/>
            <w:hideMark/>
          </w:tcPr>
          <w:p w:rsidR="00441E6A" w:rsidRDefault="00441E6A" w:rsidP="00441E6A">
            <w:pPr>
              <w:spacing w:before="150" w:after="150"/>
              <w:rPr>
                <w:color w:val="000000"/>
                <w:sz w:val="28"/>
                <w:szCs w:val="28"/>
                <w:lang w:val="uk-UA" w:eastAsia="uk-UA"/>
              </w:rPr>
            </w:pPr>
            <w:r w:rsidRPr="00945949">
              <w:rPr>
                <w:color w:val="000000"/>
                <w:sz w:val="28"/>
                <w:szCs w:val="28"/>
                <w:lang w:val="uk-UA" w:eastAsia="uk-UA"/>
              </w:rPr>
              <w:t>Альтернатива 2</w:t>
            </w:r>
          </w:p>
          <w:p w:rsidR="00441E6A" w:rsidRPr="00945949" w:rsidRDefault="00441E6A" w:rsidP="00441E6A">
            <w:pPr>
              <w:spacing w:before="150" w:after="150"/>
              <w:rPr>
                <w:color w:val="000000"/>
                <w:sz w:val="28"/>
                <w:szCs w:val="28"/>
                <w:lang w:val="uk-UA" w:eastAsia="uk-UA"/>
              </w:rPr>
            </w:pPr>
            <w:r>
              <w:rPr>
                <w:color w:val="000000"/>
                <w:sz w:val="28"/>
                <w:szCs w:val="28"/>
                <w:lang w:val="uk-UA" w:eastAsia="uk-UA"/>
              </w:rPr>
              <w:t>Залишення Методики без змін</w:t>
            </w:r>
          </w:p>
        </w:tc>
        <w:tc>
          <w:tcPr>
            <w:tcW w:w="3828" w:type="dxa"/>
            <w:shd w:val="clear" w:color="auto" w:fill="auto"/>
            <w:hideMark/>
          </w:tcPr>
          <w:p w:rsidR="00441E6A" w:rsidRPr="00F64641" w:rsidRDefault="00C34006" w:rsidP="00441E6A">
            <w:pPr>
              <w:spacing w:before="150" w:after="150"/>
              <w:rPr>
                <w:sz w:val="28"/>
                <w:szCs w:val="28"/>
                <w:lang w:val="uk-UA" w:eastAsia="uk-UA"/>
              </w:rPr>
            </w:pPr>
            <w:r>
              <w:rPr>
                <w:color w:val="000000"/>
                <w:sz w:val="28"/>
                <w:szCs w:val="28"/>
                <w:lang w:val="uk-UA" w:eastAsia="uk-UA"/>
              </w:rPr>
              <w:t>Ситуація залишається без змін</w:t>
            </w:r>
          </w:p>
        </w:tc>
        <w:tc>
          <w:tcPr>
            <w:tcW w:w="3402" w:type="dxa"/>
            <w:shd w:val="clear" w:color="auto" w:fill="auto"/>
            <w:hideMark/>
          </w:tcPr>
          <w:p w:rsidR="00441E6A" w:rsidRPr="00F64641" w:rsidRDefault="00DA42C0" w:rsidP="00441E6A">
            <w:pPr>
              <w:spacing w:before="150" w:after="150"/>
              <w:rPr>
                <w:sz w:val="28"/>
                <w:szCs w:val="28"/>
                <w:lang w:val="uk-UA" w:eastAsia="uk-UA"/>
              </w:rPr>
            </w:pPr>
            <w:r>
              <w:rPr>
                <w:color w:val="000000"/>
                <w:sz w:val="28"/>
                <w:szCs w:val="28"/>
                <w:shd w:val="clear" w:color="auto" w:fill="FFFFFF"/>
                <w:lang w:val="uk-UA"/>
              </w:rPr>
              <w:t>Погіршення</w:t>
            </w:r>
            <w:r w:rsidRPr="00DA61B5">
              <w:rPr>
                <w:color w:val="000000"/>
                <w:sz w:val="28"/>
                <w:szCs w:val="28"/>
                <w:shd w:val="clear" w:color="auto" w:fill="FFFFFF"/>
                <w:lang w:val="uk-UA"/>
              </w:rPr>
              <w:t xml:space="preserve"> охорони навколишнього природного середовища, забезпечення екологічної безпеки, раціонального використання і відтворення природних ресурсів</w:t>
            </w:r>
          </w:p>
        </w:tc>
      </w:tr>
    </w:tbl>
    <w:p w:rsidR="0023628E" w:rsidRDefault="0023628E" w:rsidP="006F6702">
      <w:pPr>
        <w:ind w:firstLine="448"/>
        <w:jc w:val="both"/>
        <w:rPr>
          <w:sz w:val="28"/>
          <w:szCs w:val="28"/>
          <w:lang w:val="uk-UA" w:eastAsia="uk-UA"/>
        </w:rPr>
      </w:pPr>
    </w:p>
    <w:p w:rsidR="009B64FD" w:rsidRPr="00F64641" w:rsidRDefault="009B64FD" w:rsidP="006F6702">
      <w:pPr>
        <w:ind w:firstLine="448"/>
        <w:jc w:val="both"/>
        <w:rPr>
          <w:sz w:val="28"/>
          <w:szCs w:val="28"/>
          <w:lang w:val="uk-UA" w:eastAsia="uk-UA"/>
        </w:rPr>
      </w:pPr>
      <w:r w:rsidRPr="00F64641">
        <w:rPr>
          <w:sz w:val="28"/>
          <w:szCs w:val="28"/>
          <w:lang w:val="uk-UA" w:eastAsia="uk-UA"/>
        </w:rPr>
        <w:t xml:space="preserve">Оцінка впливу на сферу інтересів </w:t>
      </w:r>
      <w:r>
        <w:rPr>
          <w:sz w:val="28"/>
          <w:szCs w:val="28"/>
          <w:lang w:val="uk-UA" w:eastAsia="uk-UA"/>
        </w:rPr>
        <w:t>суб’єктів господарювання</w:t>
      </w: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83"/>
        <w:gridCol w:w="3544"/>
        <w:gridCol w:w="3686"/>
      </w:tblGrid>
      <w:tr w:rsidR="009B64FD" w:rsidRPr="00F64641" w:rsidTr="00DC377F">
        <w:tc>
          <w:tcPr>
            <w:tcW w:w="2283" w:type="dxa"/>
            <w:shd w:val="clear" w:color="auto" w:fill="auto"/>
            <w:hideMark/>
          </w:tcPr>
          <w:p w:rsidR="009B64FD" w:rsidRPr="00F64641" w:rsidRDefault="009B64FD" w:rsidP="00DC377F">
            <w:pPr>
              <w:spacing w:before="150" w:after="150"/>
              <w:jc w:val="center"/>
              <w:rPr>
                <w:sz w:val="28"/>
                <w:szCs w:val="28"/>
                <w:lang w:val="uk-UA" w:eastAsia="uk-UA"/>
              </w:rPr>
            </w:pPr>
            <w:r w:rsidRPr="00F64641">
              <w:rPr>
                <w:sz w:val="28"/>
                <w:szCs w:val="28"/>
                <w:lang w:val="uk-UA" w:eastAsia="uk-UA"/>
              </w:rPr>
              <w:t>Вид альтернативи</w:t>
            </w:r>
          </w:p>
        </w:tc>
        <w:tc>
          <w:tcPr>
            <w:tcW w:w="3544" w:type="dxa"/>
            <w:shd w:val="clear" w:color="auto" w:fill="auto"/>
            <w:hideMark/>
          </w:tcPr>
          <w:p w:rsidR="009B64FD" w:rsidRPr="00F64641" w:rsidRDefault="009B64FD" w:rsidP="00DC377F">
            <w:pPr>
              <w:spacing w:before="150" w:after="150"/>
              <w:jc w:val="center"/>
              <w:rPr>
                <w:sz w:val="28"/>
                <w:szCs w:val="28"/>
                <w:lang w:val="uk-UA" w:eastAsia="uk-UA"/>
              </w:rPr>
            </w:pPr>
            <w:r w:rsidRPr="00F64641">
              <w:rPr>
                <w:sz w:val="28"/>
                <w:szCs w:val="28"/>
                <w:lang w:val="uk-UA" w:eastAsia="uk-UA"/>
              </w:rPr>
              <w:t>Вигоди</w:t>
            </w:r>
          </w:p>
        </w:tc>
        <w:tc>
          <w:tcPr>
            <w:tcW w:w="3686" w:type="dxa"/>
            <w:shd w:val="clear" w:color="auto" w:fill="auto"/>
            <w:hideMark/>
          </w:tcPr>
          <w:p w:rsidR="009B64FD" w:rsidRPr="00F64641" w:rsidRDefault="009B64FD" w:rsidP="00DC377F">
            <w:pPr>
              <w:spacing w:before="150" w:after="150"/>
              <w:jc w:val="center"/>
              <w:rPr>
                <w:sz w:val="28"/>
                <w:szCs w:val="28"/>
                <w:lang w:val="uk-UA" w:eastAsia="uk-UA"/>
              </w:rPr>
            </w:pPr>
            <w:r w:rsidRPr="00F64641">
              <w:rPr>
                <w:sz w:val="28"/>
                <w:szCs w:val="28"/>
                <w:lang w:val="uk-UA" w:eastAsia="uk-UA"/>
              </w:rPr>
              <w:t>Витрати</w:t>
            </w:r>
          </w:p>
        </w:tc>
      </w:tr>
      <w:tr w:rsidR="00441E6A" w:rsidRPr="00F64641" w:rsidTr="00DC377F">
        <w:tc>
          <w:tcPr>
            <w:tcW w:w="2283" w:type="dxa"/>
            <w:shd w:val="clear" w:color="auto" w:fill="auto"/>
            <w:hideMark/>
          </w:tcPr>
          <w:p w:rsidR="00441E6A" w:rsidRDefault="00441E6A" w:rsidP="00441E6A">
            <w:pPr>
              <w:spacing w:before="150" w:after="150"/>
              <w:rPr>
                <w:sz w:val="28"/>
                <w:szCs w:val="28"/>
                <w:lang w:val="uk-UA" w:eastAsia="uk-UA"/>
              </w:rPr>
            </w:pPr>
            <w:r w:rsidRPr="00945949">
              <w:rPr>
                <w:sz w:val="28"/>
                <w:szCs w:val="28"/>
                <w:lang w:val="uk-UA" w:eastAsia="uk-UA"/>
              </w:rPr>
              <w:t>Альтернатива 1</w:t>
            </w:r>
          </w:p>
          <w:p w:rsidR="00441E6A" w:rsidRPr="00945949" w:rsidRDefault="00441E6A" w:rsidP="00441E6A">
            <w:pPr>
              <w:spacing w:before="150" w:after="150"/>
              <w:rPr>
                <w:sz w:val="28"/>
                <w:szCs w:val="28"/>
                <w:lang w:val="uk-UA" w:eastAsia="uk-UA"/>
              </w:rPr>
            </w:pPr>
            <w:r>
              <w:rPr>
                <w:sz w:val="28"/>
                <w:szCs w:val="28"/>
                <w:lang w:val="uk-UA" w:eastAsia="uk-UA"/>
              </w:rPr>
              <w:t>Внесення змін до Методики</w:t>
            </w:r>
          </w:p>
        </w:tc>
        <w:tc>
          <w:tcPr>
            <w:tcW w:w="3544" w:type="dxa"/>
            <w:shd w:val="clear" w:color="auto" w:fill="auto"/>
            <w:hideMark/>
          </w:tcPr>
          <w:p w:rsidR="00441E6A" w:rsidRPr="00F64641" w:rsidRDefault="00441E6A" w:rsidP="00441E6A">
            <w:pPr>
              <w:pStyle w:val="30"/>
              <w:tabs>
                <w:tab w:val="num" w:pos="0"/>
              </w:tabs>
              <w:spacing w:line="240" w:lineRule="auto"/>
              <w:jc w:val="left"/>
              <w:rPr>
                <w:szCs w:val="28"/>
                <w:lang w:val="uk-UA" w:eastAsia="uk-UA"/>
              </w:rPr>
            </w:pPr>
            <w:r w:rsidRPr="002B5091">
              <w:rPr>
                <w:szCs w:val="28"/>
                <w:lang w:val="uk-UA"/>
              </w:rPr>
              <w:t>Здійснення господарської діяльності в прозорому правовому полі, що виявляється у чіткому розумінні ними наслідків порушення</w:t>
            </w:r>
            <w:r>
              <w:rPr>
                <w:szCs w:val="28"/>
                <w:lang w:val="uk-UA"/>
              </w:rPr>
              <w:t xml:space="preserve"> вимог земельного законодавства</w:t>
            </w:r>
          </w:p>
        </w:tc>
        <w:tc>
          <w:tcPr>
            <w:tcW w:w="3686" w:type="dxa"/>
            <w:shd w:val="clear" w:color="auto" w:fill="auto"/>
            <w:hideMark/>
          </w:tcPr>
          <w:p w:rsidR="00441E6A" w:rsidRPr="00F64641" w:rsidRDefault="00C34006" w:rsidP="00441E6A">
            <w:pPr>
              <w:spacing w:before="150" w:after="150"/>
              <w:rPr>
                <w:sz w:val="28"/>
                <w:szCs w:val="28"/>
                <w:lang w:val="uk-UA" w:eastAsia="uk-UA"/>
              </w:rPr>
            </w:pPr>
            <w:r>
              <w:rPr>
                <w:color w:val="000000"/>
                <w:sz w:val="28"/>
                <w:szCs w:val="28"/>
                <w:lang w:val="uk-UA" w:eastAsia="uk-UA"/>
              </w:rPr>
              <w:t>В</w:t>
            </w:r>
            <w:r w:rsidR="00441E6A">
              <w:rPr>
                <w:color w:val="000000"/>
                <w:sz w:val="28"/>
                <w:szCs w:val="28"/>
                <w:lang w:val="uk-UA" w:eastAsia="uk-UA"/>
              </w:rPr>
              <w:t>ідсутні</w:t>
            </w:r>
          </w:p>
        </w:tc>
      </w:tr>
      <w:tr w:rsidR="00441E6A" w:rsidRPr="00F64641" w:rsidTr="006F6702">
        <w:trPr>
          <w:trHeight w:val="1143"/>
        </w:trPr>
        <w:tc>
          <w:tcPr>
            <w:tcW w:w="2283" w:type="dxa"/>
            <w:shd w:val="clear" w:color="auto" w:fill="auto"/>
            <w:hideMark/>
          </w:tcPr>
          <w:p w:rsidR="00441E6A" w:rsidRDefault="00441E6A" w:rsidP="00441E6A">
            <w:pPr>
              <w:spacing w:before="150" w:after="150"/>
              <w:rPr>
                <w:color w:val="000000"/>
                <w:sz w:val="28"/>
                <w:szCs w:val="28"/>
                <w:lang w:val="uk-UA" w:eastAsia="uk-UA"/>
              </w:rPr>
            </w:pPr>
            <w:r w:rsidRPr="00945949">
              <w:rPr>
                <w:color w:val="000000"/>
                <w:sz w:val="28"/>
                <w:szCs w:val="28"/>
                <w:lang w:val="uk-UA" w:eastAsia="uk-UA"/>
              </w:rPr>
              <w:t>Альтернатива 2</w:t>
            </w:r>
          </w:p>
          <w:p w:rsidR="00441E6A" w:rsidRPr="00945949" w:rsidRDefault="00441E6A" w:rsidP="00441E6A">
            <w:pPr>
              <w:spacing w:before="150" w:after="150"/>
              <w:rPr>
                <w:color w:val="000000"/>
                <w:sz w:val="28"/>
                <w:szCs w:val="28"/>
                <w:lang w:val="uk-UA" w:eastAsia="uk-UA"/>
              </w:rPr>
            </w:pPr>
            <w:r>
              <w:rPr>
                <w:color w:val="000000"/>
                <w:sz w:val="28"/>
                <w:szCs w:val="28"/>
                <w:lang w:val="uk-UA" w:eastAsia="uk-UA"/>
              </w:rPr>
              <w:t>Залишення Методики без змін</w:t>
            </w:r>
          </w:p>
        </w:tc>
        <w:tc>
          <w:tcPr>
            <w:tcW w:w="3544" w:type="dxa"/>
            <w:shd w:val="clear" w:color="auto" w:fill="auto"/>
            <w:hideMark/>
          </w:tcPr>
          <w:p w:rsidR="00441E6A" w:rsidRPr="00F64641" w:rsidRDefault="00C34006" w:rsidP="00441E6A">
            <w:pPr>
              <w:spacing w:before="150" w:after="150"/>
              <w:rPr>
                <w:sz w:val="28"/>
                <w:szCs w:val="28"/>
                <w:lang w:val="uk-UA" w:eastAsia="uk-UA"/>
              </w:rPr>
            </w:pPr>
            <w:r>
              <w:rPr>
                <w:color w:val="000000"/>
                <w:sz w:val="28"/>
                <w:szCs w:val="28"/>
                <w:lang w:val="uk-UA" w:eastAsia="uk-UA"/>
              </w:rPr>
              <w:t>Ситуація залишається без змін</w:t>
            </w:r>
          </w:p>
        </w:tc>
        <w:tc>
          <w:tcPr>
            <w:tcW w:w="3686" w:type="dxa"/>
            <w:shd w:val="clear" w:color="auto" w:fill="auto"/>
            <w:hideMark/>
          </w:tcPr>
          <w:p w:rsidR="00441E6A" w:rsidRPr="00F64641" w:rsidRDefault="00C34006" w:rsidP="00441E6A">
            <w:pPr>
              <w:spacing w:before="150" w:after="150"/>
              <w:rPr>
                <w:sz w:val="28"/>
                <w:szCs w:val="28"/>
                <w:lang w:val="uk-UA" w:eastAsia="uk-UA"/>
              </w:rPr>
            </w:pPr>
            <w:r>
              <w:rPr>
                <w:color w:val="000000"/>
                <w:sz w:val="28"/>
                <w:szCs w:val="28"/>
                <w:lang w:val="uk-UA" w:eastAsia="uk-UA"/>
              </w:rPr>
              <w:t>Відсутні</w:t>
            </w:r>
          </w:p>
        </w:tc>
      </w:tr>
    </w:tbl>
    <w:p w:rsidR="00FC0F4A" w:rsidRDefault="00E57740" w:rsidP="00971C15">
      <w:pPr>
        <w:pStyle w:val="20"/>
        <w:spacing w:after="0"/>
        <w:ind w:firstLine="851"/>
        <w:rPr>
          <w:bCs/>
          <w:color w:val="000000"/>
          <w:szCs w:val="28"/>
          <w:shd w:val="clear" w:color="auto" w:fill="FFFFFF"/>
        </w:rPr>
      </w:pPr>
      <w:r w:rsidRPr="00E57740">
        <w:rPr>
          <w:bCs/>
          <w:color w:val="000000"/>
          <w:szCs w:val="28"/>
          <w:shd w:val="clear" w:color="auto" w:fill="FFFFFF"/>
        </w:rPr>
        <w:lastRenderedPageBreak/>
        <w:t>IV. Вибір найбільш оптимального альтернативного способу досягнення цілей</w:t>
      </w:r>
    </w:p>
    <w:p w:rsidR="00FC0F4A" w:rsidRPr="006C72A3" w:rsidRDefault="006C72A3" w:rsidP="00971C15">
      <w:pPr>
        <w:pStyle w:val="20"/>
        <w:spacing w:after="0"/>
        <w:ind w:firstLine="851"/>
        <w:rPr>
          <w:b w:val="0"/>
          <w:szCs w:val="28"/>
        </w:rPr>
      </w:pPr>
      <w:r w:rsidRPr="006C72A3">
        <w:rPr>
          <w:b w:val="0"/>
          <w:szCs w:val="28"/>
        </w:rPr>
        <w:t>Дер</w:t>
      </w:r>
      <w:r>
        <w:rPr>
          <w:b w:val="0"/>
          <w:szCs w:val="28"/>
        </w:rPr>
        <w:t xml:space="preserve">жавна екологічна інспекція України вважає, що на сьогодні відсутній альтернативний спосіб досягнення мети </w:t>
      </w:r>
      <w:r w:rsidR="007B148F">
        <w:rPr>
          <w:b w:val="0"/>
          <w:szCs w:val="28"/>
        </w:rPr>
        <w:t>окрім внесення змін до Методики.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17"/>
        <w:gridCol w:w="2411"/>
        <w:gridCol w:w="3840"/>
      </w:tblGrid>
      <w:tr w:rsidR="00945949" w:rsidRPr="00945949" w:rsidTr="008D2180">
        <w:tc>
          <w:tcPr>
            <w:tcW w:w="1767" w:type="pct"/>
            <w:shd w:val="clear" w:color="auto" w:fill="auto"/>
            <w:hideMark/>
          </w:tcPr>
          <w:p w:rsidR="00945949" w:rsidRPr="00945949" w:rsidRDefault="00945949" w:rsidP="00945949">
            <w:pPr>
              <w:spacing w:before="150" w:after="150"/>
              <w:jc w:val="center"/>
              <w:rPr>
                <w:sz w:val="28"/>
                <w:szCs w:val="28"/>
                <w:lang w:val="uk-UA" w:eastAsia="uk-UA"/>
              </w:rPr>
            </w:pPr>
            <w:r w:rsidRPr="00945949">
              <w:rPr>
                <w:sz w:val="28"/>
                <w:szCs w:val="28"/>
                <w:lang w:val="uk-UA" w:eastAsia="uk-UA"/>
              </w:rPr>
              <w:t>Рейтинг результативності (досягнення цілей під час вирішення проблеми)</w:t>
            </w:r>
          </w:p>
        </w:tc>
        <w:tc>
          <w:tcPr>
            <w:tcW w:w="1247" w:type="pct"/>
            <w:shd w:val="clear" w:color="auto" w:fill="auto"/>
            <w:hideMark/>
          </w:tcPr>
          <w:p w:rsidR="00945949" w:rsidRPr="00945949" w:rsidRDefault="00945949" w:rsidP="00945949">
            <w:pPr>
              <w:spacing w:before="150" w:after="150"/>
              <w:jc w:val="center"/>
              <w:rPr>
                <w:sz w:val="28"/>
                <w:szCs w:val="28"/>
                <w:lang w:val="uk-UA" w:eastAsia="uk-UA"/>
              </w:rPr>
            </w:pPr>
            <w:r w:rsidRPr="00945949">
              <w:rPr>
                <w:sz w:val="28"/>
                <w:szCs w:val="28"/>
                <w:lang w:val="uk-UA" w:eastAsia="uk-UA"/>
              </w:rPr>
              <w:t>Бал результативності (за чотирибальною системою оцінки)</w:t>
            </w:r>
          </w:p>
        </w:tc>
        <w:tc>
          <w:tcPr>
            <w:tcW w:w="1986" w:type="pct"/>
            <w:shd w:val="clear" w:color="auto" w:fill="auto"/>
            <w:hideMark/>
          </w:tcPr>
          <w:p w:rsidR="00945949" w:rsidRPr="00945949" w:rsidRDefault="00945949" w:rsidP="00945949">
            <w:pPr>
              <w:spacing w:before="150" w:after="150"/>
              <w:jc w:val="center"/>
              <w:rPr>
                <w:sz w:val="28"/>
                <w:szCs w:val="28"/>
                <w:lang w:val="uk-UA" w:eastAsia="uk-UA"/>
              </w:rPr>
            </w:pPr>
            <w:r w:rsidRPr="00945949">
              <w:rPr>
                <w:sz w:val="28"/>
                <w:szCs w:val="28"/>
                <w:lang w:val="uk-UA" w:eastAsia="uk-UA"/>
              </w:rPr>
              <w:t>Коментарі щодо присвоєння відповідного бала</w:t>
            </w:r>
          </w:p>
        </w:tc>
      </w:tr>
      <w:tr w:rsidR="00945949" w:rsidRPr="00945949" w:rsidTr="00441E6A">
        <w:trPr>
          <w:trHeight w:val="2926"/>
        </w:trPr>
        <w:tc>
          <w:tcPr>
            <w:tcW w:w="1767" w:type="pct"/>
            <w:shd w:val="clear" w:color="auto" w:fill="auto"/>
            <w:hideMark/>
          </w:tcPr>
          <w:p w:rsidR="00945949" w:rsidRDefault="00945949" w:rsidP="00945949">
            <w:pPr>
              <w:spacing w:before="150" w:after="150"/>
              <w:rPr>
                <w:sz w:val="28"/>
                <w:szCs w:val="28"/>
                <w:lang w:val="uk-UA" w:eastAsia="uk-UA"/>
              </w:rPr>
            </w:pPr>
            <w:r w:rsidRPr="00945949">
              <w:rPr>
                <w:sz w:val="28"/>
                <w:szCs w:val="28"/>
                <w:lang w:val="uk-UA" w:eastAsia="uk-UA"/>
              </w:rPr>
              <w:t>Альтернатива 1</w:t>
            </w:r>
          </w:p>
          <w:p w:rsidR="00945949" w:rsidRPr="00945949" w:rsidRDefault="00945949" w:rsidP="00945949">
            <w:pPr>
              <w:spacing w:before="150" w:after="150"/>
              <w:rPr>
                <w:sz w:val="28"/>
                <w:szCs w:val="28"/>
                <w:lang w:val="uk-UA" w:eastAsia="uk-UA"/>
              </w:rPr>
            </w:pPr>
            <w:r>
              <w:rPr>
                <w:sz w:val="28"/>
                <w:szCs w:val="28"/>
                <w:lang w:val="uk-UA" w:eastAsia="uk-UA"/>
              </w:rPr>
              <w:t>Внесення змін до Методики</w:t>
            </w:r>
          </w:p>
        </w:tc>
        <w:tc>
          <w:tcPr>
            <w:tcW w:w="1247" w:type="pct"/>
            <w:shd w:val="clear" w:color="auto" w:fill="auto"/>
            <w:hideMark/>
          </w:tcPr>
          <w:p w:rsidR="00945949" w:rsidRPr="00945949" w:rsidRDefault="00945949" w:rsidP="00945949">
            <w:pPr>
              <w:spacing w:before="150" w:after="150"/>
              <w:jc w:val="center"/>
              <w:rPr>
                <w:sz w:val="28"/>
                <w:szCs w:val="28"/>
                <w:lang w:val="uk-UA" w:eastAsia="uk-UA"/>
              </w:rPr>
            </w:pPr>
            <w:r>
              <w:rPr>
                <w:sz w:val="28"/>
                <w:szCs w:val="28"/>
                <w:lang w:val="uk-UA" w:eastAsia="uk-UA"/>
              </w:rPr>
              <w:t>3</w:t>
            </w:r>
          </w:p>
        </w:tc>
        <w:tc>
          <w:tcPr>
            <w:tcW w:w="1986" w:type="pct"/>
            <w:shd w:val="clear" w:color="auto" w:fill="auto"/>
            <w:hideMark/>
          </w:tcPr>
          <w:p w:rsidR="00945949" w:rsidRPr="00945949" w:rsidRDefault="00CA5754" w:rsidP="00C14548">
            <w:pPr>
              <w:spacing w:before="150" w:after="150"/>
              <w:rPr>
                <w:sz w:val="28"/>
                <w:szCs w:val="28"/>
                <w:lang w:val="uk-UA" w:eastAsia="uk-UA"/>
              </w:rPr>
            </w:pPr>
            <w:r>
              <w:rPr>
                <w:sz w:val="28"/>
                <w:szCs w:val="28"/>
                <w:lang w:val="uk-UA"/>
              </w:rPr>
              <w:t>П</w:t>
            </w:r>
            <w:r w:rsidR="008B0967" w:rsidRPr="008B0967">
              <w:rPr>
                <w:sz w:val="28"/>
                <w:szCs w:val="28"/>
                <w:lang w:val="uk-UA"/>
              </w:rPr>
              <w:t xml:space="preserve">рийняття запропонованого регуляторного акта удосконалить </w:t>
            </w:r>
            <w:r w:rsidR="008B0967" w:rsidRPr="008B0967">
              <w:rPr>
                <w:bCs/>
                <w:sz w:val="28"/>
                <w:szCs w:val="28"/>
                <w:lang w:val="uk-UA"/>
              </w:rPr>
              <w:t>механізм визначення розмірів шкоди</w:t>
            </w:r>
            <w:r w:rsidR="008B0967" w:rsidRPr="008B0967">
              <w:rPr>
                <w:sz w:val="28"/>
                <w:szCs w:val="28"/>
                <w:lang w:val="uk-UA"/>
              </w:rPr>
              <w:t>, заподіяних державі внаслідок порушення законодавства про охорону та раціональне використання земельних ресурсів</w:t>
            </w:r>
            <w:r w:rsidR="00C14548">
              <w:rPr>
                <w:sz w:val="28"/>
                <w:szCs w:val="28"/>
                <w:lang w:val="uk-UA"/>
              </w:rPr>
              <w:t xml:space="preserve"> та </w:t>
            </w:r>
            <w:r w:rsidR="00C14548">
              <w:rPr>
                <w:szCs w:val="28"/>
                <w:lang w:val="uk-UA" w:eastAsia="uk-UA"/>
              </w:rPr>
              <w:t>П</w:t>
            </w:r>
            <w:r w:rsidR="00C14548">
              <w:rPr>
                <w:sz w:val="28"/>
                <w:szCs w:val="28"/>
                <w:lang w:val="uk-UA" w:eastAsia="uk-UA"/>
              </w:rPr>
              <w:t>риведення у відповідність власних нормативно-правових актів Міністерства екології та природних ресурсів України до вимог законодавства.</w:t>
            </w:r>
          </w:p>
        </w:tc>
      </w:tr>
      <w:tr w:rsidR="008D2180" w:rsidRPr="00945949" w:rsidTr="00441E6A">
        <w:trPr>
          <w:trHeight w:val="413"/>
        </w:trPr>
        <w:tc>
          <w:tcPr>
            <w:tcW w:w="1767" w:type="pct"/>
            <w:shd w:val="clear" w:color="auto" w:fill="FFFFFF"/>
            <w:hideMark/>
          </w:tcPr>
          <w:p w:rsidR="00945949" w:rsidRDefault="00945949" w:rsidP="00945949">
            <w:pPr>
              <w:spacing w:before="150" w:after="150"/>
              <w:rPr>
                <w:color w:val="000000"/>
                <w:sz w:val="28"/>
                <w:szCs w:val="28"/>
                <w:lang w:val="uk-UA" w:eastAsia="uk-UA"/>
              </w:rPr>
            </w:pPr>
            <w:r w:rsidRPr="00945949">
              <w:rPr>
                <w:color w:val="000000"/>
                <w:sz w:val="28"/>
                <w:szCs w:val="28"/>
                <w:lang w:val="uk-UA" w:eastAsia="uk-UA"/>
              </w:rPr>
              <w:t>Альтернатива 2</w:t>
            </w:r>
          </w:p>
          <w:p w:rsidR="00945949" w:rsidRPr="00945949" w:rsidRDefault="00945949" w:rsidP="00945949">
            <w:pPr>
              <w:spacing w:before="150" w:after="150"/>
              <w:rPr>
                <w:color w:val="000000"/>
                <w:sz w:val="28"/>
                <w:szCs w:val="28"/>
                <w:lang w:val="uk-UA" w:eastAsia="uk-UA"/>
              </w:rPr>
            </w:pPr>
            <w:r>
              <w:rPr>
                <w:color w:val="000000"/>
                <w:sz w:val="28"/>
                <w:szCs w:val="28"/>
                <w:lang w:val="uk-UA" w:eastAsia="uk-UA"/>
              </w:rPr>
              <w:t>Залишення Методики без змін</w:t>
            </w:r>
          </w:p>
        </w:tc>
        <w:tc>
          <w:tcPr>
            <w:tcW w:w="1247" w:type="pct"/>
            <w:shd w:val="clear" w:color="auto" w:fill="FFFFFF"/>
            <w:hideMark/>
          </w:tcPr>
          <w:p w:rsidR="00945949" w:rsidRPr="00945949" w:rsidRDefault="00945949" w:rsidP="00945949">
            <w:pPr>
              <w:spacing w:before="150" w:after="150"/>
              <w:jc w:val="center"/>
              <w:rPr>
                <w:color w:val="000000"/>
                <w:sz w:val="28"/>
                <w:szCs w:val="28"/>
                <w:lang w:val="uk-UA" w:eastAsia="uk-UA"/>
              </w:rPr>
            </w:pPr>
            <w:r>
              <w:rPr>
                <w:color w:val="000000"/>
                <w:sz w:val="28"/>
                <w:szCs w:val="28"/>
                <w:lang w:val="uk-UA" w:eastAsia="uk-UA"/>
              </w:rPr>
              <w:t>1</w:t>
            </w:r>
          </w:p>
        </w:tc>
        <w:tc>
          <w:tcPr>
            <w:tcW w:w="1986" w:type="pct"/>
            <w:shd w:val="clear" w:color="auto" w:fill="FFFFFF"/>
            <w:hideMark/>
          </w:tcPr>
          <w:p w:rsidR="00945949" w:rsidRPr="00945949" w:rsidRDefault="008D2180" w:rsidP="00CA5754">
            <w:pPr>
              <w:rPr>
                <w:color w:val="000000"/>
                <w:sz w:val="28"/>
                <w:szCs w:val="28"/>
                <w:lang w:val="uk-UA" w:eastAsia="uk-UA"/>
              </w:rPr>
            </w:pPr>
            <w:r>
              <w:rPr>
                <w:color w:val="000000"/>
                <w:sz w:val="28"/>
                <w:szCs w:val="28"/>
                <w:shd w:val="clear" w:color="auto" w:fill="FFFFFF"/>
                <w:lang w:val="uk-UA"/>
              </w:rPr>
              <w:t>Ц</w:t>
            </w:r>
            <w:r w:rsidR="00CA5754" w:rsidRPr="00CA5754">
              <w:rPr>
                <w:color w:val="000000"/>
                <w:sz w:val="28"/>
                <w:szCs w:val="28"/>
                <w:shd w:val="clear" w:color="auto" w:fill="FFFFFF"/>
                <w:lang w:val="uk-UA"/>
              </w:rPr>
              <w:t>ілі прийняття регуляторного акта не бу</w:t>
            </w:r>
            <w:r w:rsidR="00CA5754">
              <w:rPr>
                <w:color w:val="000000"/>
                <w:sz w:val="28"/>
                <w:szCs w:val="28"/>
                <w:shd w:val="clear" w:color="auto" w:fill="FFFFFF"/>
                <w:lang w:val="uk-UA"/>
              </w:rPr>
              <w:t>дуть</w:t>
            </w:r>
            <w:r w:rsidR="00CA5754" w:rsidRPr="00CA5754">
              <w:rPr>
                <w:color w:val="000000"/>
                <w:sz w:val="28"/>
                <w:szCs w:val="28"/>
                <w:shd w:val="clear" w:color="auto" w:fill="FFFFFF"/>
                <w:lang w:val="uk-UA"/>
              </w:rPr>
              <w:t xml:space="preserve"> досягнуті (проблема продовжує існувати)</w:t>
            </w:r>
          </w:p>
        </w:tc>
      </w:tr>
    </w:tbl>
    <w:p w:rsidR="00441E6A" w:rsidRDefault="00441E6A" w:rsidP="00CA5754">
      <w:pPr>
        <w:rPr>
          <w:color w:val="000000"/>
          <w:sz w:val="28"/>
          <w:szCs w:val="28"/>
          <w:shd w:val="clear" w:color="auto" w:fill="FFFFFF"/>
          <w:lang w:val="uk-UA"/>
        </w:rPr>
      </w:pPr>
    </w:p>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37"/>
        <w:gridCol w:w="2840"/>
        <w:gridCol w:w="1738"/>
        <w:gridCol w:w="2953"/>
      </w:tblGrid>
      <w:tr w:rsidR="008D2180" w:rsidRPr="008D2180" w:rsidTr="0080589F">
        <w:tc>
          <w:tcPr>
            <w:tcW w:w="1105" w:type="pct"/>
            <w:tcBorders>
              <w:top w:val="single" w:sz="4" w:space="0" w:color="auto"/>
              <w:left w:val="single" w:sz="4" w:space="0" w:color="auto"/>
              <w:bottom w:val="single" w:sz="4" w:space="0" w:color="auto"/>
              <w:right w:val="single" w:sz="4" w:space="0" w:color="auto"/>
            </w:tcBorders>
            <w:shd w:val="clear" w:color="auto" w:fill="FFFFFF"/>
            <w:hideMark/>
          </w:tcPr>
          <w:p w:rsidR="008D2180" w:rsidRPr="008D2180" w:rsidRDefault="008D2180" w:rsidP="008D2180">
            <w:pPr>
              <w:spacing w:before="150" w:after="150"/>
              <w:jc w:val="center"/>
              <w:rPr>
                <w:color w:val="000000"/>
                <w:sz w:val="28"/>
                <w:szCs w:val="28"/>
                <w:lang w:val="uk-UA" w:eastAsia="uk-UA"/>
              </w:rPr>
            </w:pPr>
            <w:r w:rsidRPr="008D2180">
              <w:rPr>
                <w:color w:val="000000"/>
                <w:sz w:val="28"/>
                <w:szCs w:val="28"/>
                <w:lang w:val="uk-UA" w:eastAsia="uk-UA"/>
              </w:rPr>
              <w:t>Рейтинг результативності</w:t>
            </w:r>
          </w:p>
        </w:tc>
        <w:tc>
          <w:tcPr>
            <w:tcW w:w="1469" w:type="pct"/>
            <w:tcBorders>
              <w:top w:val="single" w:sz="4" w:space="0" w:color="auto"/>
              <w:left w:val="single" w:sz="4" w:space="0" w:color="auto"/>
              <w:bottom w:val="single" w:sz="4" w:space="0" w:color="auto"/>
              <w:right w:val="single" w:sz="4" w:space="0" w:color="auto"/>
            </w:tcBorders>
            <w:shd w:val="clear" w:color="auto" w:fill="FFFFFF"/>
            <w:hideMark/>
          </w:tcPr>
          <w:p w:rsidR="008D2180" w:rsidRPr="008D2180" w:rsidRDefault="008D2180" w:rsidP="008D2180">
            <w:pPr>
              <w:spacing w:before="150" w:after="150"/>
              <w:jc w:val="center"/>
              <w:rPr>
                <w:color w:val="000000"/>
                <w:sz w:val="28"/>
                <w:szCs w:val="28"/>
                <w:lang w:val="uk-UA" w:eastAsia="uk-UA"/>
              </w:rPr>
            </w:pPr>
            <w:r w:rsidRPr="008D2180">
              <w:rPr>
                <w:color w:val="000000"/>
                <w:sz w:val="28"/>
                <w:szCs w:val="28"/>
                <w:lang w:val="uk-UA" w:eastAsia="uk-UA"/>
              </w:rPr>
              <w:t>Вигоди (підсумок)</w:t>
            </w:r>
          </w:p>
        </w:tc>
        <w:tc>
          <w:tcPr>
            <w:tcW w:w="899" w:type="pct"/>
            <w:tcBorders>
              <w:top w:val="single" w:sz="4" w:space="0" w:color="auto"/>
              <w:left w:val="single" w:sz="4" w:space="0" w:color="auto"/>
              <w:bottom w:val="single" w:sz="4" w:space="0" w:color="auto"/>
              <w:right w:val="single" w:sz="4" w:space="0" w:color="auto"/>
            </w:tcBorders>
            <w:shd w:val="clear" w:color="auto" w:fill="FFFFFF"/>
            <w:hideMark/>
          </w:tcPr>
          <w:p w:rsidR="008D2180" w:rsidRPr="008D2180" w:rsidRDefault="008D2180" w:rsidP="008D2180">
            <w:pPr>
              <w:spacing w:before="150" w:after="150"/>
              <w:jc w:val="center"/>
              <w:rPr>
                <w:color w:val="000000"/>
                <w:sz w:val="28"/>
                <w:szCs w:val="28"/>
                <w:lang w:val="uk-UA" w:eastAsia="uk-UA"/>
              </w:rPr>
            </w:pPr>
            <w:r w:rsidRPr="008D2180">
              <w:rPr>
                <w:color w:val="000000"/>
                <w:sz w:val="28"/>
                <w:szCs w:val="28"/>
                <w:lang w:val="uk-UA" w:eastAsia="uk-UA"/>
              </w:rPr>
              <w:t>Витрати (підсумок)</w:t>
            </w:r>
          </w:p>
        </w:tc>
        <w:tc>
          <w:tcPr>
            <w:tcW w:w="1527" w:type="pct"/>
            <w:tcBorders>
              <w:top w:val="single" w:sz="4" w:space="0" w:color="auto"/>
              <w:left w:val="single" w:sz="4" w:space="0" w:color="auto"/>
              <w:bottom w:val="single" w:sz="4" w:space="0" w:color="auto"/>
              <w:right w:val="single" w:sz="4" w:space="0" w:color="auto"/>
            </w:tcBorders>
            <w:shd w:val="clear" w:color="auto" w:fill="FFFFFF"/>
            <w:hideMark/>
          </w:tcPr>
          <w:p w:rsidR="008D2180" w:rsidRPr="008D2180" w:rsidRDefault="008D2180" w:rsidP="008D2180">
            <w:pPr>
              <w:spacing w:before="150" w:after="150"/>
              <w:jc w:val="center"/>
              <w:rPr>
                <w:color w:val="000000"/>
                <w:sz w:val="28"/>
                <w:szCs w:val="28"/>
                <w:lang w:val="uk-UA" w:eastAsia="uk-UA"/>
              </w:rPr>
            </w:pPr>
            <w:r w:rsidRPr="008D2180">
              <w:rPr>
                <w:color w:val="000000"/>
                <w:sz w:val="28"/>
                <w:szCs w:val="28"/>
                <w:lang w:val="uk-UA" w:eastAsia="uk-UA"/>
              </w:rPr>
              <w:t>Обґрунтування відповідного місця альтернативи у рейтингу</w:t>
            </w:r>
          </w:p>
        </w:tc>
      </w:tr>
      <w:tr w:rsidR="00441E6A" w:rsidRPr="008D2180" w:rsidTr="0080589F">
        <w:tc>
          <w:tcPr>
            <w:tcW w:w="1105" w:type="pct"/>
            <w:tcBorders>
              <w:top w:val="single" w:sz="4" w:space="0" w:color="auto"/>
              <w:left w:val="single" w:sz="4" w:space="0" w:color="auto"/>
              <w:bottom w:val="single" w:sz="4" w:space="0" w:color="auto"/>
              <w:right w:val="single" w:sz="4" w:space="0" w:color="auto"/>
            </w:tcBorders>
            <w:shd w:val="clear" w:color="auto" w:fill="FFFFFF"/>
            <w:hideMark/>
          </w:tcPr>
          <w:p w:rsidR="00441E6A" w:rsidRDefault="00441E6A" w:rsidP="00441E6A">
            <w:pPr>
              <w:spacing w:before="150" w:after="150"/>
              <w:rPr>
                <w:sz w:val="28"/>
                <w:szCs w:val="28"/>
                <w:lang w:val="uk-UA" w:eastAsia="uk-UA"/>
              </w:rPr>
            </w:pPr>
            <w:r w:rsidRPr="00945949">
              <w:rPr>
                <w:sz w:val="28"/>
                <w:szCs w:val="28"/>
                <w:lang w:val="uk-UA" w:eastAsia="uk-UA"/>
              </w:rPr>
              <w:t>Альтернатива 1</w:t>
            </w:r>
          </w:p>
          <w:p w:rsidR="00441E6A" w:rsidRPr="00945949" w:rsidRDefault="00441E6A" w:rsidP="00441E6A">
            <w:pPr>
              <w:spacing w:before="150" w:after="150"/>
              <w:rPr>
                <w:sz w:val="28"/>
                <w:szCs w:val="28"/>
                <w:lang w:val="uk-UA" w:eastAsia="uk-UA"/>
              </w:rPr>
            </w:pPr>
            <w:r>
              <w:rPr>
                <w:sz w:val="28"/>
                <w:szCs w:val="28"/>
                <w:lang w:val="uk-UA" w:eastAsia="uk-UA"/>
              </w:rPr>
              <w:t>Внесення змін до Методики</w:t>
            </w:r>
          </w:p>
        </w:tc>
        <w:tc>
          <w:tcPr>
            <w:tcW w:w="1469" w:type="pct"/>
            <w:tcBorders>
              <w:top w:val="single" w:sz="4" w:space="0" w:color="auto"/>
              <w:left w:val="single" w:sz="4" w:space="0" w:color="auto"/>
              <w:bottom w:val="single" w:sz="4" w:space="0" w:color="auto"/>
              <w:right w:val="single" w:sz="4" w:space="0" w:color="auto"/>
            </w:tcBorders>
            <w:shd w:val="clear" w:color="auto" w:fill="FFFFFF"/>
            <w:hideMark/>
          </w:tcPr>
          <w:p w:rsidR="00441E6A" w:rsidRPr="00CE7112" w:rsidRDefault="00441E6A" w:rsidP="00441E6A">
            <w:pPr>
              <w:spacing w:before="150" w:after="150"/>
              <w:rPr>
                <w:sz w:val="28"/>
                <w:szCs w:val="28"/>
                <w:lang w:val="uk-UA"/>
              </w:rPr>
            </w:pPr>
            <w:r w:rsidRPr="00CE7112">
              <w:rPr>
                <w:sz w:val="28"/>
                <w:szCs w:val="28"/>
                <w:lang w:val="uk-UA"/>
              </w:rPr>
              <w:t>Зменшення правопорушень у сфері охорони земельних ресурсів та їх раціональне використання.</w:t>
            </w:r>
          </w:p>
          <w:p w:rsidR="00441E6A" w:rsidRDefault="00441E6A" w:rsidP="00441E6A">
            <w:pPr>
              <w:spacing w:before="150" w:after="150"/>
              <w:rPr>
                <w:color w:val="000000"/>
                <w:sz w:val="28"/>
                <w:szCs w:val="28"/>
                <w:shd w:val="clear" w:color="auto" w:fill="FFFFFF"/>
                <w:lang w:val="uk-UA"/>
              </w:rPr>
            </w:pPr>
            <w:r>
              <w:rPr>
                <w:color w:val="000000"/>
                <w:sz w:val="28"/>
                <w:szCs w:val="28"/>
                <w:shd w:val="clear" w:color="auto" w:fill="FFFFFF"/>
                <w:lang w:val="uk-UA"/>
              </w:rPr>
              <w:t>Покращення</w:t>
            </w:r>
            <w:r w:rsidRPr="00DA61B5">
              <w:rPr>
                <w:color w:val="000000"/>
                <w:sz w:val="28"/>
                <w:szCs w:val="28"/>
                <w:shd w:val="clear" w:color="auto" w:fill="FFFFFF"/>
                <w:lang w:val="uk-UA"/>
              </w:rPr>
              <w:t xml:space="preserve"> охорони навколишнього природного </w:t>
            </w:r>
            <w:r w:rsidRPr="00DA61B5">
              <w:rPr>
                <w:color w:val="000000"/>
                <w:sz w:val="28"/>
                <w:szCs w:val="28"/>
                <w:shd w:val="clear" w:color="auto" w:fill="FFFFFF"/>
                <w:lang w:val="uk-UA"/>
              </w:rPr>
              <w:lastRenderedPageBreak/>
              <w:t>середовища, забезпечення екологічної безпеки, раціонального використання і відтворення природних ресурсів</w:t>
            </w:r>
            <w:r>
              <w:rPr>
                <w:color w:val="000000"/>
                <w:sz w:val="28"/>
                <w:szCs w:val="28"/>
                <w:shd w:val="clear" w:color="auto" w:fill="FFFFFF"/>
                <w:lang w:val="uk-UA"/>
              </w:rPr>
              <w:t>.</w:t>
            </w:r>
          </w:p>
          <w:p w:rsidR="00441E6A" w:rsidRPr="008D2180" w:rsidRDefault="00441E6A" w:rsidP="00441E6A">
            <w:pPr>
              <w:spacing w:before="150" w:after="150"/>
              <w:rPr>
                <w:color w:val="000000"/>
                <w:sz w:val="28"/>
                <w:szCs w:val="28"/>
                <w:lang w:val="uk-UA" w:eastAsia="uk-UA"/>
              </w:rPr>
            </w:pPr>
            <w:r w:rsidRPr="00CE7112">
              <w:rPr>
                <w:sz w:val="28"/>
                <w:szCs w:val="28"/>
                <w:lang w:val="uk-UA"/>
              </w:rPr>
              <w:t>Здійснення господарської діяльності в прозорому правовому полі, що виявляється у чіткому розумінні ними наслідків порушення вимог земельного законодавства</w:t>
            </w:r>
            <w:r>
              <w:rPr>
                <w:sz w:val="28"/>
                <w:szCs w:val="28"/>
                <w:lang w:val="uk-UA"/>
              </w:rPr>
              <w:t>.</w:t>
            </w:r>
          </w:p>
        </w:tc>
        <w:tc>
          <w:tcPr>
            <w:tcW w:w="899" w:type="pct"/>
            <w:tcBorders>
              <w:top w:val="single" w:sz="4" w:space="0" w:color="auto"/>
              <w:left w:val="single" w:sz="4" w:space="0" w:color="auto"/>
              <w:bottom w:val="single" w:sz="4" w:space="0" w:color="auto"/>
              <w:right w:val="single" w:sz="4" w:space="0" w:color="auto"/>
            </w:tcBorders>
            <w:shd w:val="clear" w:color="auto" w:fill="FFFFFF"/>
            <w:hideMark/>
          </w:tcPr>
          <w:p w:rsidR="00441E6A" w:rsidRPr="008D2180" w:rsidRDefault="00441E6A" w:rsidP="00441E6A">
            <w:pPr>
              <w:spacing w:before="150" w:after="150"/>
              <w:rPr>
                <w:color w:val="000000"/>
                <w:sz w:val="28"/>
                <w:szCs w:val="28"/>
                <w:lang w:val="uk-UA" w:eastAsia="uk-UA"/>
              </w:rPr>
            </w:pPr>
            <w:r>
              <w:rPr>
                <w:color w:val="000000"/>
                <w:sz w:val="28"/>
                <w:szCs w:val="28"/>
                <w:lang w:val="uk-UA" w:eastAsia="uk-UA"/>
              </w:rPr>
              <w:lastRenderedPageBreak/>
              <w:t>Відсутні</w:t>
            </w:r>
          </w:p>
        </w:tc>
        <w:tc>
          <w:tcPr>
            <w:tcW w:w="1527" w:type="pct"/>
            <w:tcBorders>
              <w:top w:val="single" w:sz="4" w:space="0" w:color="auto"/>
              <w:left w:val="single" w:sz="4" w:space="0" w:color="auto"/>
              <w:bottom w:val="single" w:sz="4" w:space="0" w:color="auto"/>
              <w:right w:val="single" w:sz="4" w:space="0" w:color="auto"/>
            </w:tcBorders>
            <w:shd w:val="clear" w:color="auto" w:fill="FFFFFF"/>
            <w:hideMark/>
          </w:tcPr>
          <w:p w:rsidR="00441E6A" w:rsidRPr="0030762B" w:rsidRDefault="00441E6A" w:rsidP="00441E6A">
            <w:pPr>
              <w:spacing w:before="150" w:after="150"/>
              <w:rPr>
                <w:color w:val="000000"/>
                <w:sz w:val="28"/>
                <w:szCs w:val="28"/>
                <w:lang w:val="uk-UA" w:eastAsia="uk-UA"/>
              </w:rPr>
            </w:pPr>
            <w:r>
              <w:rPr>
                <w:color w:val="000000"/>
                <w:sz w:val="28"/>
                <w:szCs w:val="28"/>
                <w:shd w:val="clear" w:color="auto" w:fill="FFFFFF"/>
                <w:lang w:val="uk-UA"/>
              </w:rPr>
              <w:t>П</w:t>
            </w:r>
            <w:r w:rsidRPr="0030762B">
              <w:rPr>
                <w:color w:val="000000"/>
                <w:sz w:val="28"/>
                <w:szCs w:val="28"/>
                <w:shd w:val="clear" w:color="auto" w:fill="FFFFFF"/>
                <w:lang w:val="uk-UA"/>
              </w:rPr>
              <w:t xml:space="preserve">рийняття регуляторного акта </w:t>
            </w:r>
            <w:r>
              <w:rPr>
                <w:color w:val="000000"/>
                <w:sz w:val="28"/>
                <w:szCs w:val="28"/>
                <w:shd w:val="clear" w:color="auto" w:fill="FFFFFF"/>
                <w:lang w:val="uk-UA"/>
              </w:rPr>
              <w:t>забезпечить досягнення цілей державного регулювання</w:t>
            </w:r>
          </w:p>
        </w:tc>
      </w:tr>
      <w:tr w:rsidR="000A6391" w:rsidRPr="008D2180" w:rsidTr="0080589F">
        <w:tc>
          <w:tcPr>
            <w:tcW w:w="1105" w:type="pct"/>
            <w:tcBorders>
              <w:top w:val="single" w:sz="4" w:space="0" w:color="auto"/>
              <w:left w:val="single" w:sz="4" w:space="0" w:color="auto"/>
              <w:bottom w:val="single" w:sz="4" w:space="0" w:color="auto"/>
              <w:right w:val="single" w:sz="4" w:space="0" w:color="auto"/>
            </w:tcBorders>
            <w:shd w:val="clear" w:color="auto" w:fill="FFFFFF"/>
            <w:hideMark/>
          </w:tcPr>
          <w:p w:rsidR="000A6391" w:rsidRDefault="000A6391" w:rsidP="000A6391">
            <w:pPr>
              <w:spacing w:before="150" w:after="150"/>
              <w:rPr>
                <w:color w:val="000000"/>
                <w:sz w:val="28"/>
                <w:szCs w:val="28"/>
                <w:lang w:val="uk-UA" w:eastAsia="uk-UA"/>
              </w:rPr>
            </w:pPr>
            <w:r w:rsidRPr="00945949">
              <w:rPr>
                <w:color w:val="000000"/>
                <w:sz w:val="28"/>
                <w:szCs w:val="28"/>
                <w:lang w:val="uk-UA" w:eastAsia="uk-UA"/>
              </w:rPr>
              <w:lastRenderedPageBreak/>
              <w:t>Альтернатива 2</w:t>
            </w:r>
          </w:p>
          <w:p w:rsidR="000A6391" w:rsidRPr="00945949" w:rsidRDefault="000A6391" w:rsidP="000A6391">
            <w:pPr>
              <w:spacing w:before="150" w:after="150"/>
              <w:rPr>
                <w:color w:val="000000"/>
                <w:sz w:val="28"/>
                <w:szCs w:val="28"/>
                <w:lang w:val="uk-UA" w:eastAsia="uk-UA"/>
              </w:rPr>
            </w:pPr>
            <w:r>
              <w:rPr>
                <w:color w:val="000000"/>
                <w:sz w:val="28"/>
                <w:szCs w:val="28"/>
                <w:lang w:val="uk-UA" w:eastAsia="uk-UA"/>
              </w:rPr>
              <w:t>Залишення Методики без змін</w:t>
            </w:r>
          </w:p>
        </w:tc>
        <w:tc>
          <w:tcPr>
            <w:tcW w:w="1469" w:type="pct"/>
            <w:tcBorders>
              <w:top w:val="single" w:sz="4" w:space="0" w:color="auto"/>
              <w:left w:val="single" w:sz="4" w:space="0" w:color="auto"/>
              <w:bottom w:val="single" w:sz="4" w:space="0" w:color="auto"/>
              <w:right w:val="single" w:sz="4" w:space="0" w:color="auto"/>
            </w:tcBorders>
            <w:shd w:val="clear" w:color="auto" w:fill="FFFFFF"/>
            <w:hideMark/>
          </w:tcPr>
          <w:p w:rsidR="000A6391" w:rsidRPr="00F64641" w:rsidRDefault="000A6391" w:rsidP="000A6391">
            <w:pPr>
              <w:spacing w:before="150" w:after="150"/>
              <w:rPr>
                <w:sz w:val="28"/>
                <w:szCs w:val="28"/>
                <w:lang w:val="uk-UA" w:eastAsia="uk-UA"/>
              </w:rPr>
            </w:pPr>
            <w:r>
              <w:rPr>
                <w:color w:val="000000"/>
                <w:sz w:val="28"/>
                <w:szCs w:val="28"/>
                <w:lang w:val="uk-UA" w:eastAsia="uk-UA"/>
              </w:rPr>
              <w:t>Ситуація залишається без змін</w:t>
            </w:r>
          </w:p>
        </w:tc>
        <w:tc>
          <w:tcPr>
            <w:tcW w:w="899" w:type="pct"/>
            <w:tcBorders>
              <w:top w:val="single" w:sz="4" w:space="0" w:color="auto"/>
              <w:left w:val="single" w:sz="4" w:space="0" w:color="auto"/>
              <w:bottom w:val="single" w:sz="4" w:space="0" w:color="auto"/>
              <w:right w:val="single" w:sz="4" w:space="0" w:color="auto"/>
            </w:tcBorders>
            <w:shd w:val="clear" w:color="auto" w:fill="FFFFFF"/>
            <w:hideMark/>
          </w:tcPr>
          <w:p w:rsidR="000A6391" w:rsidRPr="00F64641" w:rsidRDefault="000A6391" w:rsidP="000A6391">
            <w:pPr>
              <w:spacing w:before="150" w:after="150"/>
              <w:rPr>
                <w:sz w:val="28"/>
                <w:szCs w:val="28"/>
                <w:lang w:val="uk-UA" w:eastAsia="uk-UA"/>
              </w:rPr>
            </w:pPr>
            <w:r>
              <w:rPr>
                <w:color w:val="000000"/>
                <w:sz w:val="28"/>
                <w:szCs w:val="28"/>
                <w:lang w:val="uk-UA" w:eastAsia="uk-UA"/>
              </w:rPr>
              <w:t>Відсутні</w:t>
            </w:r>
          </w:p>
        </w:tc>
        <w:tc>
          <w:tcPr>
            <w:tcW w:w="1527" w:type="pct"/>
            <w:tcBorders>
              <w:top w:val="single" w:sz="4" w:space="0" w:color="auto"/>
              <w:left w:val="single" w:sz="4" w:space="0" w:color="auto"/>
              <w:bottom w:val="single" w:sz="4" w:space="0" w:color="auto"/>
              <w:right w:val="single" w:sz="4" w:space="0" w:color="auto"/>
            </w:tcBorders>
            <w:shd w:val="clear" w:color="auto" w:fill="FFFFFF"/>
            <w:hideMark/>
          </w:tcPr>
          <w:p w:rsidR="000A6391" w:rsidRPr="0030762B" w:rsidRDefault="000A6391" w:rsidP="005E5A61">
            <w:pPr>
              <w:rPr>
                <w:color w:val="000000"/>
                <w:sz w:val="28"/>
                <w:szCs w:val="28"/>
                <w:lang w:val="uk-UA" w:eastAsia="uk-UA"/>
              </w:rPr>
            </w:pPr>
            <w:r>
              <w:rPr>
                <w:color w:val="000000"/>
                <w:sz w:val="28"/>
                <w:szCs w:val="28"/>
                <w:shd w:val="clear" w:color="auto" w:fill="FFFFFF"/>
                <w:lang w:val="uk-UA"/>
              </w:rPr>
              <w:t>Ц</w:t>
            </w:r>
            <w:r w:rsidRPr="0030762B">
              <w:rPr>
                <w:color w:val="000000"/>
                <w:sz w:val="28"/>
                <w:szCs w:val="28"/>
                <w:shd w:val="clear" w:color="auto" w:fill="FFFFFF"/>
                <w:lang w:val="uk-UA"/>
              </w:rPr>
              <w:t xml:space="preserve">ілі </w:t>
            </w:r>
            <w:r>
              <w:rPr>
                <w:color w:val="000000"/>
                <w:sz w:val="28"/>
                <w:szCs w:val="28"/>
                <w:shd w:val="clear" w:color="auto" w:fill="FFFFFF"/>
                <w:lang w:val="uk-UA"/>
              </w:rPr>
              <w:t xml:space="preserve">державного регулювання не будуть досягнуті. </w:t>
            </w:r>
            <w:r w:rsidR="005D4B02">
              <w:rPr>
                <w:color w:val="000000"/>
                <w:sz w:val="28"/>
                <w:szCs w:val="28"/>
                <w:shd w:val="clear" w:color="auto" w:fill="FFFFFF"/>
                <w:lang w:val="uk-UA"/>
              </w:rPr>
              <w:t xml:space="preserve">Сприятиме </w:t>
            </w:r>
            <w:r w:rsidR="005E5A61">
              <w:rPr>
                <w:color w:val="000000"/>
                <w:sz w:val="28"/>
                <w:szCs w:val="28"/>
                <w:shd w:val="clear" w:color="auto" w:fill="FFFFFF"/>
                <w:lang w:val="uk-UA"/>
              </w:rPr>
              <w:t xml:space="preserve">допущенню </w:t>
            </w:r>
            <w:r w:rsidR="005D4B02">
              <w:rPr>
                <w:color w:val="000000"/>
                <w:sz w:val="28"/>
                <w:szCs w:val="28"/>
                <w:shd w:val="clear" w:color="auto" w:fill="FFFFFF"/>
                <w:lang w:val="uk-UA"/>
              </w:rPr>
              <w:t>порушен</w:t>
            </w:r>
            <w:r w:rsidR="005E5A61">
              <w:rPr>
                <w:color w:val="000000"/>
                <w:sz w:val="28"/>
                <w:szCs w:val="28"/>
                <w:shd w:val="clear" w:color="auto" w:fill="FFFFFF"/>
                <w:lang w:val="uk-UA"/>
              </w:rPr>
              <w:t>ь</w:t>
            </w:r>
            <w:r w:rsidR="005D4B02">
              <w:rPr>
                <w:color w:val="000000"/>
                <w:sz w:val="28"/>
                <w:szCs w:val="28"/>
                <w:shd w:val="clear" w:color="auto" w:fill="FFFFFF"/>
                <w:lang w:val="uk-UA"/>
              </w:rPr>
              <w:t xml:space="preserve"> природоохоронного законодавства.</w:t>
            </w:r>
          </w:p>
        </w:tc>
      </w:tr>
    </w:tbl>
    <w:p w:rsidR="00FC0F4A" w:rsidRDefault="00FC0F4A" w:rsidP="006C145D">
      <w:pPr>
        <w:pStyle w:val="20"/>
        <w:spacing w:after="0"/>
        <w:ind w:firstLine="567"/>
        <w:rPr>
          <w:szCs w:val="28"/>
        </w:rPr>
      </w:pPr>
    </w:p>
    <w:p w:rsidR="00BE0060" w:rsidRDefault="00D11D57" w:rsidP="009B0228">
      <w:pPr>
        <w:pStyle w:val="20"/>
        <w:spacing w:after="0"/>
        <w:ind w:firstLine="851"/>
        <w:rPr>
          <w:b w:val="0"/>
          <w:szCs w:val="28"/>
        </w:rPr>
      </w:pPr>
      <w:r>
        <w:rPr>
          <w:b w:val="0"/>
          <w:szCs w:val="28"/>
        </w:rPr>
        <w:t xml:space="preserve">Проведення оцінки впливу на сферу інтересів суб’єктів господарювання, які будуть виникати внаслідок дії регуляторного акту, та </w:t>
      </w:r>
      <w:r w:rsidR="008A1B1F">
        <w:rPr>
          <w:b w:val="0"/>
          <w:szCs w:val="28"/>
        </w:rPr>
        <w:t xml:space="preserve">розрахунок </w:t>
      </w:r>
      <w:r>
        <w:rPr>
          <w:b w:val="0"/>
          <w:szCs w:val="28"/>
        </w:rPr>
        <w:t>сумарн</w:t>
      </w:r>
      <w:r w:rsidR="008A1B1F">
        <w:rPr>
          <w:b w:val="0"/>
          <w:szCs w:val="28"/>
        </w:rPr>
        <w:t>их</w:t>
      </w:r>
      <w:r>
        <w:rPr>
          <w:b w:val="0"/>
          <w:szCs w:val="28"/>
        </w:rPr>
        <w:t xml:space="preserve"> витрат суб’єктів господарювання розраховувати недоцільно, оскільки при дотриманні вимог природоохоронного законодавства </w:t>
      </w:r>
      <w:r w:rsidR="008A1B1F">
        <w:rPr>
          <w:b w:val="0"/>
          <w:szCs w:val="28"/>
        </w:rPr>
        <w:t>витрати відсутні.</w:t>
      </w:r>
    </w:p>
    <w:p w:rsidR="009B0228" w:rsidRPr="00242469" w:rsidRDefault="009B0228" w:rsidP="00584AB7">
      <w:pPr>
        <w:pStyle w:val="20"/>
        <w:spacing w:after="0"/>
        <w:ind w:firstLine="851"/>
        <w:rPr>
          <w:b w:val="0"/>
          <w:bCs/>
          <w:szCs w:val="28"/>
        </w:rPr>
      </w:pPr>
      <w:r w:rsidRPr="00242469">
        <w:rPr>
          <w:b w:val="0"/>
          <w:szCs w:val="28"/>
        </w:rPr>
        <w:t xml:space="preserve">Разом з тим, </w:t>
      </w:r>
      <w:r w:rsidR="00584AB7" w:rsidRPr="00242469">
        <w:rPr>
          <w:b w:val="0"/>
          <w:bCs/>
          <w:szCs w:val="28"/>
        </w:rPr>
        <w:t xml:space="preserve">розрахунки розмірів шкоди, проведені на конкретних прикладах забруднення земель </w:t>
      </w:r>
      <w:r w:rsidR="00635623" w:rsidRPr="00242469">
        <w:rPr>
          <w:b w:val="0"/>
          <w:bCs/>
          <w:szCs w:val="28"/>
        </w:rPr>
        <w:t>свинцем</w:t>
      </w:r>
      <w:r w:rsidR="00584AB7" w:rsidRPr="00242469">
        <w:rPr>
          <w:b w:val="0"/>
          <w:bCs/>
          <w:szCs w:val="28"/>
        </w:rPr>
        <w:t xml:space="preserve">, показують, що за </w:t>
      </w:r>
      <w:r w:rsidR="00635623" w:rsidRPr="00242469">
        <w:rPr>
          <w:b w:val="0"/>
          <w:bCs/>
          <w:szCs w:val="28"/>
        </w:rPr>
        <w:t xml:space="preserve">запропонованими змінами </w:t>
      </w:r>
      <w:r w:rsidR="000B07B3">
        <w:rPr>
          <w:b w:val="0"/>
          <w:bCs/>
          <w:szCs w:val="28"/>
        </w:rPr>
        <w:t xml:space="preserve">до методики </w:t>
      </w:r>
      <w:r w:rsidR="00584AB7" w:rsidRPr="00242469">
        <w:rPr>
          <w:b w:val="0"/>
          <w:bCs/>
          <w:szCs w:val="28"/>
        </w:rPr>
        <w:t>при забрудненні ґрунту слабкого рівня ве</w:t>
      </w:r>
      <w:r w:rsidR="00635623" w:rsidRPr="00242469">
        <w:rPr>
          <w:b w:val="0"/>
          <w:bCs/>
          <w:szCs w:val="28"/>
        </w:rPr>
        <w:t>личини відшкодувань</w:t>
      </w:r>
      <w:r w:rsidR="00584AB7" w:rsidRPr="00242469">
        <w:rPr>
          <w:b w:val="0"/>
          <w:bCs/>
          <w:szCs w:val="28"/>
        </w:rPr>
        <w:t xml:space="preserve"> </w:t>
      </w:r>
      <w:r w:rsidR="00635623" w:rsidRPr="00242469">
        <w:rPr>
          <w:b w:val="0"/>
          <w:bCs/>
          <w:szCs w:val="28"/>
        </w:rPr>
        <w:t>не відрізняються</w:t>
      </w:r>
      <w:r w:rsidR="00584AB7" w:rsidRPr="00242469">
        <w:rPr>
          <w:b w:val="0"/>
          <w:bCs/>
          <w:szCs w:val="28"/>
        </w:rPr>
        <w:t xml:space="preserve">. За середнього рівня забруднення, розмір відшкодувань за удосконаленим методом є вищим в 2 рази, а у </w:t>
      </w:r>
      <w:r w:rsidR="004F5022" w:rsidRPr="00242469">
        <w:rPr>
          <w:b w:val="0"/>
          <w:bCs/>
          <w:szCs w:val="28"/>
        </w:rPr>
        <w:t xml:space="preserve">разі </w:t>
      </w:r>
      <w:r w:rsidR="00584AB7" w:rsidRPr="00242469">
        <w:rPr>
          <w:b w:val="0"/>
          <w:bCs/>
          <w:szCs w:val="28"/>
        </w:rPr>
        <w:t xml:space="preserve">особливо сильного забруднення – вище у </w:t>
      </w:r>
      <w:r w:rsidR="004F5022" w:rsidRPr="00242469">
        <w:rPr>
          <w:b w:val="0"/>
          <w:bCs/>
          <w:szCs w:val="28"/>
        </w:rPr>
        <w:t>6,8</w:t>
      </w:r>
      <w:r w:rsidR="00584AB7" w:rsidRPr="00242469">
        <w:rPr>
          <w:b w:val="0"/>
          <w:bCs/>
          <w:szCs w:val="28"/>
        </w:rPr>
        <w:t xml:space="preserve"> разів.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36"/>
        <w:gridCol w:w="4643"/>
      </w:tblGrid>
      <w:tr w:rsidR="00242469" w:rsidRPr="000F1D8D" w:rsidTr="000F1D8D">
        <w:tc>
          <w:tcPr>
            <w:tcW w:w="675" w:type="dxa"/>
            <w:shd w:val="clear" w:color="auto" w:fill="auto"/>
          </w:tcPr>
          <w:p w:rsidR="00B04B47" w:rsidRPr="000F1D8D" w:rsidRDefault="00B04B47" w:rsidP="000F1D8D">
            <w:pPr>
              <w:pStyle w:val="20"/>
              <w:spacing w:after="0"/>
              <w:jc w:val="center"/>
              <w:rPr>
                <w:bCs/>
                <w:szCs w:val="28"/>
              </w:rPr>
            </w:pPr>
            <w:r w:rsidRPr="000F1D8D">
              <w:rPr>
                <w:bCs/>
                <w:szCs w:val="28"/>
              </w:rPr>
              <w:t>№ п/п</w:t>
            </w:r>
          </w:p>
        </w:tc>
        <w:tc>
          <w:tcPr>
            <w:tcW w:w="4536" w:type="dxa"/>
            <w:shd w:val="clear" w:color="auto" w:fill="auto"/>
          </w:tcPr>
          <w:p w:rsidR="00B04B47" w:rsidRPr="000F1D8D" w:rsidRDefault="00B04B47" w:rsidP="000F1D8D">
            <w:pPr>
              <w:pStyle w:val="20"/>
              <w:spacing w:after="0"/>
              <w:jc w:val="center"/>
              <w:rPr>
                <w:bCs/>
                <w:szCs w:val="28"/>
              </w:rPr>
            </w:pPr>
            <w:r w:rsidRPr="000F1D8D">
              <w:rPr>
                <w:bCs/>
                <w:szCs w:val="28"/>
              </w:rPr>
              <w:t xml:space="preserve">Розрахунок </w:t>
            </w:r>
          </w:p>
          <w:p w:rsidR="00B04B47" w:rsidRPr="000F1D8D" w:rsidRDefault="00B04B47" w:rsidP="000F1D8D">
            <w:pPr>
              <w:pStyle w:val="20"/>
              <w:spacing w:after="0"/>
              <w:jc w:val="center"/>
              <w:rPr>
                <w:bCs/>
                <w:szCs w:val="28"/>
              </w:rPr>
            </w:pPr>
            <w:r w:rsidRPr="000F1D8D">
              <w:rPr>
                <w:bCs/>
                <w:szCs w:val="28"/>
              </w:rPr>
              <w:t>згідно чинної методики</w:t>
            </w:r>
            <w:r w:rsidR="00B14F12" w:rsidRPr="000F1D8D">
              <w:rPr>
                <w:bCs/>
                <w:szCs w:val="28"/>
              </w:rPr>
              <w:t xml:space="preserve">, </w:t>
            </w:r>
          </w:p>
        </w:tc>
        <w:tc>
          <w:tcPr>
            <w:tcW w:w="4643" w:type="dxa"/>
            <w:shd w:val="clear" w:color="auto" w:fill="auto"/>
          </w:tcPr>
          <w:p w:rsidR="00B04B47" w:rsidRPr="000F1D8D" w:rsidRDefault="00B04B47" w:rsidP="000F1D8D">
            <w:pPr>
              <w:pStyle w:val="20"/>
              <w:spacing w:after="0"/>
              <w:jc w:val="center"/>
              <w:rPr>
                <w:bCs/>
                <w:szCs w:val="28"/>
              </w:rPr>
            </w:pPr>
            <w:r w:rsidRPr="000F1D8D">
              <w:rPr>
                <w:bCs/>
                <w:szCs w:val="28"/>
              </w:rPr>
              <w:t xml:space="preserve">Розрахунок </w:t>
            </w:r>
          </w:p>
          <w:p w:rsidR="00B04B47" w:rsidRPr="000F1D8D" w:rsidRDefault="00B04B47" w:rsidP="000F1D8D">
            <w:pPr>
              <w:pStyle w:val="20"/>
              <w:spacing w:after="0"/>
              <w:jc w:val="center"/>
              <w:rPr>
                <w:bCs/>
                <w:szCs w:val="28"/>
              </w:rPr>
            </w:pPr>
            <w:r w:rsidRPr="000F1D8D">
              <w:rPr>
                <w:bCs/>
                <w:szCs w:val="28"/>
              </w:rPr>
              <w:t>після внесення змін</w:t>
            </w:r>
            <w:r w:rsidR="00522F69" w:rsidRPr="000F1D8D">
              <w:rPr>
                <w:bCs/>
                <w:szCs w:val="28"/>
              </w:rPr>
              <w:t xml:space="preserve"> до методики</w:t>
            </w:r>
          </w:p>
        </w:tc>
      </w:tr>
      <w:tr w:rsidR="00242469" w:rsidRPr="000F1D8D" w:rsidTr="000F1D8D">
        <w:tc>
          <w:tcPr>
            <w:tcW w:w="675" w:type="dxa"/>
            <w:vMerge w:val="restart"/>
            <w:shd w:val="clear" w:color="auto" w:fill="auto"/>
          </w:tcPr>
          <w:p w:rsidR="00B14F12" w:rsidRPr="000F1D8D" w:rsidRDefault="00B14F12" w:rsidP="000F1D8D">
            <w:pPr>
              <w:pStyle w:val="20"/>
              <w:spacing w:after="0"/>
              <w:rPr>
                <w:bCs/>
                <w:szCs w:val="28"/>
              </w:rPr>
            </w:pPr>
            <w:r w:rsidRPr="000F1D8D">
              <w:rPr>
                <w:bCs/>
                <w:szCs w:val="28"/>
              </w:rPr>
              <w:t>1</w:t>
            </w:r>
          </w:p>
        </w:tc>
        <w:tc>
          <w:tcPr>
            <w:tcW w:w="9179" w:type="dxa"/>
            <w:gridSpan w:val="2"/>
            <w:shd w:val="clear" w:color="auto" w:fill="auto"/>
          </w:tcPr>
          <w:p w:rsidR="00B14F12" w:rsidRPr="000F1D8D" w:rsidRDefault="00B14F12" w:rsidP="000F1D8D">
            <w:pPr>
              <w:pStyle w:val="20"/>
              <w:spacing w:after="0"/>
              <w:jc w:val="center"/>
              <w:rPr>
                <w:b w:val="0"/>
                <w:bCs/>
                <w:i/>
                <w:szCs w:val="28"/>
              </w:rPr>
            </w:pPr>
            <w:r w:rsidRPr="000F1D8D">
              <w:rPr>
                <w:b w:val="0"/>
                <w:bCs/>
                <w:i/>
                <w:szCs w:val="28"/>
              </w:rPr>
              <w:t>Розрахунок розмірів шкоди через слабке забруднення ґрунтів свинцем</w:t>
            </w:r>
          </w:p>
        </w:tc>
      </w:tr>
      <w:tr w:rsidR="00242469" w:rsidRPr="000F1D8D" w:rsidTr="000F1D8D">
        <w:tc>
          <w:tcPr>
            <w:tcW w:w="675" w:type="dxa"/>
            <w:vMerge/>
            <w:shd w:val="clear" w:color="auto" w:fill="auto"/>
          </w:tcPr>
          <w:p w:rsidR="00B14F12" w:rsidRPr="000F1D8D" w:rsidRDefault="00B14F12" w:rsidP="000F1D8D">
            <w:pPr>
              <w:pStyle w:val="20"/>
              <w:spacing w:after="0"/>
              <w:rPr>
                <w:bCs/>
                <w:szCs w:val="28"/>
              </w:rPr>
            </w:pPr>
          </w:p>
        </w:tc>
        <w:tc>
          <w:tcPr>
            <w:tcW w:w="4536" w:type="dxa"/>
            <w:shd w:val="clear" w:color="auto" w:fill="auto"/>
          </w:tcPr>
          <w:p w:rsidR="00B14F12" w:rsidRPr="000F1D8D" w:rsidRDefault="00B14F12" w:rsidP="000F1D8D">
            <w:pPr>
              <w:pStyle w:val="20"/>
              <w:spacing w:after="0"/>
              <w:jc w:val="center"/>
              <w:rPr>
                <w:b w:val="0"/>
                <w:bCs/>
                <w:szCs w:val="28"/>
              </w:rPr>
            </w:pPr>
            <w:r w:rsidRPr="000F1D8D">
              <w:rPr>
                <w:b w:val="0"/>
                <w:bCs/>
                <w:szCs w:val="28"/>
              </w:rPr>
              <w:t>14,7</w:t>
            </w:r>
            <w:r w:rsidR="00962AED" w:rsidRPr="000F1D8D">
              <w:rPr>
                <w:b w:val="0"/>
                <w:bCs/>
                <w:szCs w:val="28"/>
              </w:rPr>
              <w:t>0</w:t>
            </w:r>
            <w:r w:rsidRPr="000F1D8D">
              <w:rPr>
                <w:b w:val="0"/>
                <w:bCs/>
                <w:szCs w:val="28"/>
              </w:rPr>
              <w:t xml:space="preserve"> грн. за кв.м</w:t>
            </w:r>
          </w:p>
        </w:tc>
        <w:tc>
          <w:tcPr>
            <w:tcW w:w="4643" w:type="dxa"/>
            <w:shd w:val="clear" w:color="auto" w:fill="auto"/>
          </w:tcPr>
          <w:p w:rsidR="00B14F12" w:rsidRPr="000F1D8D" w:rsidRDefault="00B14F12" w:rsidP="000F1D8D">
            <w:pPr>
              <w:pStyle w:val="20"/>
              <w:spacing w:after="0"/>
              <w:jc w:val="center"/>
              <w:rPr>
                <w:b w:val="0"/>
                <w:bCs/>
                <w:szCs w:val="28"/>
              </w:rPr>
            </w:pPr>
            <w:r w:rsidRPr="000F1D8D">
              <w:rPr>
                <w:b w:val="0"/>
                <w:bCs/>
                <w:szCs w:val="28"/>
              </w:rPr>
              <w:t>14,7</w:t>
            </w:r>
            <w:r w:rsidR="00962AED" w:rsidRPr="000F1D8D">
              <w:rPr>
                <w:b w:val="0"/>
                <w:bCs/>
                <w:szCs w:val="28"/>
              </w:rPr>
              <w:t>0</w:t>
            </w:r>
            <w:r w:rsidRPr="000F1D8D">
              <w:rPr>
                <w:b w:val="0"/>
                <w:bCs/>
                <w:szCs w:val="28"/>
              </w:rPr>
              <w:t xml:space="preserve"> грн. за кв.м</w:t>
            </w:r>
          </w:p>
        </w:tc>
      </w:tr>
      <w:tr w:rsidR="00242469" w:rsidRPr="000F1D8D" w:rsidTr="000F1D8D">
        <w:tc>
          <w:tcPr>
            <w:tcW w:w="675" w:type="dxa"/>
            <w:vMerge w:val="restart"/>
            <w:shd w:val="clear" w:color="auto" w:fill="auto"/>
          </w:tcPr>
          <w:p w:rsidR="00962AED" w:rsidRPr="000F1D8D" w:rsidRDefault="00635623" w:rsidP="000F1D8D">
            <w:pPr>
              <w:pStyle w:val="20"/>
              <w:spacing w:after="0"/>
              <w:rPr>
                <w:bCs/>
                <w:szCs w:val="28"/>
              </w:rPr>
            </w:pPr>
            <w:r w:rsidRPr="000F1D8D">
              <w:rPr>
                <w:bCs/>
                <w:szCs w:val="28"/>
              </w:rPr>
              <w:t>2</w:t>
            </w:r>
          </w:p>
        </w:tc>
        <w:tc>
          <w:tcPr>
            <w:tcW w:w="9179" w:type="dxa"/>
            <w:gridSpan w:val="2"/>
            <w:shd w:val="clear" w:color="auto" w:fill="auto"/>
          </w:tcPr>
          <w:p w:rsidR="00962AED" w:rsidRPr="000F1D8D" w:rsidRDefault="006D7B53" w:rsidP="000F1D8D">
            <w:pPr>
              <w:pStyle w:val="20"/>
              <w:spacing w:after="0"/>
              <w:jc w:val="center"/>
              <w:rPr>
                <w:b w:val="0"/>
                <w:bCs/>
                <w:szCs w:val="28"/>
              </w:rPr>
            </w:pPr>
            <w:r w:rsidRPr="000F1D8D">
              <w:rPr>
                <w:b w:val="0"/>
                <w:bCs/>
                <w:i/>
                <w:szCs w:val="28"/>
              </w:rPr>
              <w:t>Розрахунок розмірів шкоди через забруднення ґрунтів свинцем середнього ступеню</w:t>
            </w:r>
          </w:p>
        </w:tc>
      </w:tr>
      <w:tr w:rsidR="00242469" w:rsidRPr="000F1D8D" w:rsidTr="000F1D8D">
        <w:tc>
          <w:tcPr>
            <w:tcW w:w="675" w:type="dxa"/>
            <w:vMerge/>
            <w:shd w:val="clear" w:color="auto" w:fill="auto"/>
          </w:tcPr>
          <w:p w:rsidR="00522F69" w:rsidRPr="000F1D8D" w:rsidRDefault="00522F69" w:rsidP="000F1D8D">
            <w:pPr>
              <w:pStyle w:val="20"/>
              <w:spacing w:after="0"/>
              <w:rPr>
                <w:bCs/>
                <w:szCs w:val="28"/>
              </w:rPr>
            </w:pPr>
          </w:p>
        </w:tc>
        <w:tc>
          <w:tcPr>
            <w:tcW w:w="4536" w:type="dxa"/>
            <w:shd w:val="clear" w:color="auto" w:fill="auto"/>
          </w:tcPr>
          <w:p w:rsidR="00522F69" w:rsidRPr="000F1D8D" w:rsidRDefault="006D7B53" w:rsidP="000F1D8D">
            <w:pPr>
              <w:pStyle w:val="20"/>
              <w:spacing w:after="0"/>
              <w:jc w:val="center"/>
              <w:rPr>
                <w:b w:val="0"/>
                <w:bCs/>
                <w:szCs w:val="28"/>
              </w:rPr>
            </w:pPr>
            <w:r w:rsidRPr="000F1D8D">
              <w:rPr>
                <w:b w:val="0"/>
                <w:bCs/>
                <w:szCs w:val="28"/>
              </w:rPr>
              <w:t>190 грн. за кв.м</w:t>
            </w:r>
          </w:p>
        </w:tc>
        <w:tc>
          <w:tcPr>
            <w:tcW w:w="4643" w:type="dxa"/>
            <w:shd w:val="clear" w:color="auto" w:fill="auto"/>
          </w:tcPr>
          <w:p w:rsidR="00522F69" w:rsidRPr="000F1D8D" w:rsidRDefault="006D7B53" w:rsidP="000F1D8D">
            <w:pPr>
              <w:pStyle w:val="20"/>
              <w:spacing w:after="0"/>
              <w:jc w:val="center"/>
              <w:rPr>
                <w:b w:val="0"/>
                <w:bCs/>
                <w:szCs w:val="28"/>
              </w:rPr>
            </w:pPr>
            <w:r w:rsidRPr="000F1D8D">
              <w:rPr>
                <w:b w:val="0"/>
                <w:bCs/>
                <w:szCs w:val="28"/>
              </w:rPr>
              <w:t>380 грн. за кв.м</w:t>
            </w:r>
          </w:p>
        </w:tc>
      </w:tr>
      <w:tr w:rsidR="00242469" w:rsidRPr="000F1D8D" w:rsidTr="000F1D8D">
        <w:tc>
          <w:tcPr>
            <w:tcW w:w="675" w:type="dxa"/>
            <w:vMerge w:val="restart"/>
            <w:shd w:val="clear" w:color="auto" w:fill="auto"/>
          </w:tcPr>
          <w:p w:rsidR="00635623" w:rsidRPr="000F1D8D" w:rsidRDefault="00635623" w:rsidP="000F1D8D">
            <w:pPr>
              <w:pStyle w:val="20"/>
              <w:spacing w:after="0"/>
              <w:rPr>
                <w:bCs/>
                <w:szCs w:val="28"/>
              </w:rPr>
            </w:pPr>
            <w:r w:rsidRPr="000F1D8D">
              <w:rPr>
                <w:bCs/>
                <w:szCs w:val="28"/>
              </w:rPr>
              <w:t>3</w:t>
            </w:r>
          </w:p>
        </w:tc>
        <w:tc>
          <w:tcPr>
            <w:tcW w:w="9179" w:type="dxa"/>
            <w:gridSpan w:val="2"/>
            <w:shd w:val="clear" w:color="auto" w:fill="auto"/>
          </w:tcPr>
          <w:p w:rsidR="00635623" w:rsidRPr="000F1D8D" w:rsidRDefault="00635623" w:rsidP="000F1D8D">
            <w:pPr>
              <w:pStyle w:val="20"/>
              <w:spacing w:after="0"/>
              <w:jc w:val="center"/>
              <w:rPr>
                <w:b w:val="0"/>
                <w:bCs/>
                <w:szCs w:val="28"/>
              </w:rPr>
            </w:pPr>
            <w:r w:rsidRPr="000F1D8D">
              <w:rPr>
                <w:b w:val="0"/>
                <w:bCs/>
                <w:i/>
                <w:szCs w:val="28"/>
              </w:rPr>
              <w:t xml:space="preserve">Розрахунок розмірів шкоди через надзвичайно небезпечне забруднення ґрунтів свинцем </w:t>
            </w:r>
          </w:p>
        </w:tc>
      </w:tr>
      <w:tr w:rsidR="00242469" w:rsidRPr="000F1D8D" w:rsidTr="000F1D8D">
        <w:tc>
          <w:tcPr>
            <w:tcW w:w="675" w:type="dxa"/>
            <w:vMerge/>
            <w:shd w:val="clear" w:color="auto" w:fill="auto"/>
          </w:tcPr>
          <w:p w:rsidR="00635623" w:rsidRPr="000F1D8D" w:rsidRDefault="00635623" w:rsidP="000F1D8D">
            <w:pPr>
              <w:pStyle w:val="20"/>
              <w:spacing w:after="0"/>
              <w:rPr>
                <w:bCs/>
                <w:szCs w:val="28"/>
              </w:rPr>
            </w:pPr>
          </w:p>
        </w:tc>
        <w:tc>
          <w:tcPr>
            <w:tcW w:w="4536" w:type="dxa"/>
            <w:shd w:val="clear" w:color="auto" w:fill="auto"/>
          </w:tcPr>
          <w:p w:rsidR="00635623" w:rsidRPr="000F1D8D" w:rsidRDefault="00635623" w:rsidP="000F1D8D">
            <w:pPr>
              <w:pStyle w:val="20"/>
              <w:spacing w:after="0"/>
              <w:jc w:val="center"/>
              <w:rPr>
                <w:b w:val="0"/>
                <w:bCs/>
                <w:szCs w:val="28"/>
              </w:rPr>
            </w:pPr>
            <w:r w:rsidRPr="000F1D8D">
              <w:rPr>
                <w:b w:val="0"/>
                <w:bCs/>
                <w:szCs w:val="28"/>
              </w:rPr>
              <w:t>190 грн. за кв.м</w:t>
            </w:r>
          </w:p>
        </w:tc>
        <w:tc>
          <w:tcPr>
            <w:tcW w:w="4643" w:type="dxa"/>
            <w:shd w:val="clear" w:color="auto" w:fill="auto"/>
          </w:tcPr>
          <w:p w:rsidR="00635623" w:rsidRPr="000F1D8D" w:rsidRDefault="00635623" w:rsidP="000F1D8D">
            <w:pPr>
              <w:pStyle w:val="20"/>
              <w:spacing w:after="0"/>
              <w:jc w:val="center"/>
              <w:rPr>
                <w:b w:val="0"/>
                <w:bCs/>
                <w:szCs w:val="28"/>
              </w:rPr>
            </w:pPr>
            <w:r w:rsidRPr="000F1D8D">
              <w:rPr>
                <w:b w:val="0"/>
                <w:bCs/>
                <w:szCs w:val="28"/>
              </w:rPr>
              <w:t>1292 грн. за кв.м</w:t>
            </w:r>
          </w:p>
        </w:tc>
      </w:tr>
    </w:tbl>
    <w:p w:rsidR="00F87041" w:rsidRPr="004767AD" w:rsidRDefault="004767AD" w:rsidP="0034704A">
      <w:pPr>
        <w:pStyle w:val="20"/>
        <w:spacing w:after="0"/>
        <w:ind w:firstLine="851"/>
        <w:rPr>
          <w:szCs w:val="28"/>
        </w:rPr>
      </w:pPr>
      <w:r w:rsidRPr="004767AD">
        <w:rPr>
          <w:bCs/>
          <w:color w:val="000000"/>
          <w:szCs w:val="28"/>
          <w:shd w:val="clear" w:color="auto" w:fill="FFFFFF"/>
        </w:rPr>
        <w:lastRenderedPageBreak/>
        <w:t>V. Механізми та заходи, які забезпечать розв’язання визначеної проблеми</w:t>
      </w:r>
    </w:p>
    <w:p w:rsidR="003440EF" w:rsidRDefault="003440EF" w:rsidP="0034704A">
      <w:pPr>
        <w:pStyle w:val="20"/>
        <w:spacing w:after="0"/>
        <w:ind w:firstLine="851"/>
        <w:rPr>
          <w:szCs w:val="28"/>
        </w:rPr>
      </w:pPr>
    </w:p>
    <w:p w:rsidR="003D3249" w:rsidRPr="002B5091" w:rsidRDefault="003D3249" w:rsidP="0034704A">
      <w:pPr>
        <w:pStyle w:val="a3"/>
        <w:tabs>
          <w:tab w:val="left" w:pos="4253"/>
        </w:tabs>
        <w:ind w:firstLine="851"/>
        <w:jc w:val="both"/>
        <w:rPr>
          <w:szCs w:val="28"/>
        </w:rPr>
      </w:pPr>
      <w:r w:rsidRPr="002B5091">
        <w:rPr>
          <w:szCs w:val="28"/>
        </w:rPr>
        <w:t>Для впровадження цього акта необхідно здійснити такі організаційні заходи:</w:t>
      </w:r>
    </w:p>
    <w:p w:rsidR="003D3249" w:rsidRPr="002B5091" w:rsidRDefault="003D3249" w:rsidP="0034704A">
      <w:pPr>
        <w:pStyle w:val="a3"/>
        <w:tabs>
          <w:tab w:val="left" w:pos="4253"/>
        </w:tabs>
        <w:ind w:firstLine="851"/>
        <w:jc w:val="both"/>
        <w:rPr>
          <w:bCs/>
          <w:szCs w:val="28"/>
        </w:rPr>
      </w:pPr>
      <w:r w:rsidRPr="002B5091">
        <w:rPr>
          <w:szCs w:val="28"/>
        </w:rPr>
        <w:t xml:space="preserve">1. Привести </w:t>
      </w:r>
      <w:r w:rsidR="00D5344A" w:rsidRPr="002B5091">
        <w:rPr>
          <w:szCs w:val="28"/>
        </w:rPr>
        <w:t>у відповідність</w:t>
      </w:r>
      <w:r w:rsidR="007F5876" w:rsidRPr="002B5091">
        <w:rPr>
          <w:szCs w:val="28"/>
        </w:rPr>
        <w:t xml:space="preserve"> </w:t>
      </w:r>
      <w:r w:rsidR="007F5876" w:rsidRPr="002B5091">
        <w:rPr>
          <w:bCs/>
          <w:szCs w:val="28"/>
        </w:rPr>
        <w:t>до чинног</w:t>
      </w:r>
      <w:r w:rsidR="00E7609C" w:rsidRPr="002B5091">
        <w:rPr>
          <w:bCs/>
          <w:szCs w:val="28"/>
        </w:rPr>
        <w:t xml:space="preserve">о законодавства </w:t>
      </w:r>
      <w:r w:rsidR="003209E6" w:rsidRPr="002B5091">
        <w:rPr>
          <w:bCs/>
          <w:szCs w:val="28"/>
        </w:rPr>
        <w:t>розділи</w:t>
      </w:r>
      <w:r w:rsidR="009E3F1C" w:rsidRPr="002B5091">
        <w:rPr>
          <w:bCs/>
          <w:szCs w:val="28"/>
        </w:rPr>
        <w:t xml:space="preserve"> </w:t>
      </w:r>
      <w:r w:rsidR="00AC4CA2" w:rsidRPr="002B5091">
        <w:rPr>
          <w:bCs/>
          <w:szCs w:val="28"/>
        </w:rPr>
        <w:t>2</w:t>
      </w:r>
      <w:r w:rsidR="00CF0FA0" w:rsidRPr="002B5091">
        <w:rPr>
          <w:bCs/>
          <w:szCs w:val="28"/>
        </w:rPr>
        <w:t xml:space="preserve">, </w:t>
      </w:r>
      <w:r w:rsidR="00AC4CA2" w:rsidRPr="002B5091">
        <w:rPr>
          <w:bCs/>
          <w:szCs w:val="28"/>
        </w:rPr>
        <w:t>3</w:t>
      </w:r>
      <w:r w:rsidR="00D1682F" w:rsidRPr="002B5091">
        <w:rPr>
          <w:bCs/>
          <w:szCs w:val="28"/>
        </w:rPr>
        <w:t xml:space="preserve">, </w:t>
      </w:r>
      <w:r w:rsidR="00AC4CA2" w:rsidRPr="002B5091">
        <w:rPr>
          <w:bCs/>
          <w:szCs w:val="28"/>
        </w:rPr>
        <w:t>4</w:t>
      </w:r>
      <w:r w:rsidR="00D1682F" w:rsidRPr="002B5091">
        <w:rPr>
          <w:bCs/>
          <w:szCs w:val="28"/>
        </w:rPr>
        <w:t xml:space="preserve">, </w:t>
      </w:r>
      <w:r w:rsidR="00AC4CA2" w:rsidRPr="002B5091">
        <w:rPr>
          <w:bCs/>
          <w:szCs w:val="28"/>
        </w:rPr>
        <w:t>5</w:t>
      </w:r>
      <w:r w:rsidR="003209E6" w:rsidRPr="002B5091">
        <w:rPr>
          <w:bCs/>
          <w:szCs w:val="28"/>
        </w:rPr>
        <w:t xml:space="preserve"> </w:t>
      </w:r>
      <w:r w:rsidR="007F5876" w:rsidRPr="002B5091">
        <w:rPr>
          <w:bCs/>
          <w:szCs w:val="28"/>
        </w:rPr>
        <w:t>Методики</w:t>
      </w:r>
      <w:r w:rsidR="00AC4CA2" w:rsidRPr="002B5091">
        <w:rPr>
          <w:bCs/>
          <w:szCs w:val="28"/>
        </w:rPr>
        <w:t xml:space="preserve"> визначення розмірів шкоди, зумовленої забрудненням і засміченням земельних ресурсів через порушення природоохоронного законодавства</w:t>
      </w:r>
      <w:r w:rsidRPr="002B5091">
        <w:rPr>
          <w:bCs/>
          <w:szCs w:val="28"/>
        </w:rPr>
        <w:t>.</w:t>
      </w:r>
    </w:p>
    <w:p w:rsidR="00873147" w:rsidRPr="002B5091" w:rsidRDefault="003D3249" w:rsidP="0034704A">
      <w:pPr>
        <w:ind w:firstLine="851"/>
        <w:jc w:val="both"/>
        <w:rPr>
          <w:bCs/>
          <w:sz w:val="28"/>
          <w:szCs w:val="28"/>
          <w:lang w:val="uk-UA"/>
        </w:rPr>
      </w:pPr>
      <w:r w:rsidRPr="002B5091">
        <w:rPr>
          <w:bCs/>
          <w:sz w:val="28"/>
          <w:szCs w:val="28"/>
          <w:lang w:val="uk-UA"/>
        </w:rPr>
        <w:t>2. В</w:t>
      </w:r>
      <w:r w:rsidR="007F5876" w:rsidRPr="002B5091">
        <w:rPr>
          <w:sz w:val="28"/>
          <w:szCs w:val="28"/>
          <w:lang w:val="uk-UA"/>
        </w:rPr>
        <w:t>нес</w:t>
      </w:r>
      <w:r w:rsidRPr="002B5091">
        <w:rPr>
          <w:sz w:val="28"/>
          <w:szCs w:val="28"/>
          <w:lang w:val="uk-UA"/>
        </w:rPr>
        <w:t>ти</w:t>
      </w:r>
      <w:r w:rsidR="007F5876" w:rsidRPr="002B5091">
        <w:rPr>
          <w:sz w:val="28"/>
          <w:szCs w:val="28"/>
          <w:lang w:val="uk-UA"/>
        </w:rPr>
        <w:t xml:space="preserve"> зміни до формули (</w:t>
      </w:r>
      <w:r w:rsidR="003209E6" w:rsidRPr="002B5091">
        <w:rPr>
          <w:sz w:val="28"/>
          <w:szCs w:val="28"/>
          <w:lang w:val="uk-UA"/>
        </w:rPr>
        <w:t>4</w:t>
      </w:r>
      <w:r w:rsidR="007F5876" w:rsidRPr="002B5091">
        <w:rPr>
          <w:sz w:val="28"/>
          <w:szCs w:val="28"/>
          <w:lang w:val="uk-UA"/>
        </w:rPr>
        <w:t>)</w:t>
      </w:r>
      <w:r w:rsidRPr="002B5091">
        <w:rPr>
          <w:sz w:val="28"/>
          <w:szCs w:val="28"/>
          <w:lang w:val="uk-UA"/>
        </w:rPr>
        <w:t xml:space="preserve"> Методики</w:t>
      </w:r>
      <w:r w:rsidR="00006C67" w:rsidRPr="002B5091">
        <w:rPr>
          <w:sz w:val="28"/>
          <w:lang w:val="uk-UA" w:eastAsia="uk-UA"/>
        </w:rPr>
        <w:t xml:space="preserve"> визначення розмірів шкоди, зумовленої забрудненням і засміченням земельних ресурсів через порушення природоохоронного законодавства</w:t>
      </w:r>
      <w:r w:rsidR="00DA42C0">
        <w:rPr>
          <w:sz w:val="28"/>
          <w:szCs w:val="28"/>
          <w:lang w:val="uk-UA"/>
        </w:rPr>
        <w:t>, а саме:</w:t>
      </w:r>
    </w:p>
    <w:p w:rsidR="00DA42C0" w:rsidRPr="002179AC" w:rsidRDefault="00DA42C0" w:rsidP="0034704A">
      <w:pPr>
        <w:ind w:firstLine="851"/>
        <w:jc w:val="both"/>
        <w:rPr>
          <w:sz w:val="28"/>
          <w:szCs w:val="28"/>
          <w:lang w:val="uk-UA"/>
        </w:rPr>
      </w:pPr>
      <w:r>
        <w:rPr>
          <w:sz w:val="28"/>
          <w:szCs w:val="28"/>
          <w:lang w:val="uk-UA"/>
        </w:rPr>
        <w:t xml:space="preserve">- </w:t>
      </w:r>
      <w:r w:rsidRPr="002179AC">
        <w:rPr>
          <w:sz w:val="28"/>
          <w:szCs w:val="28"/>
          <w:lang w:val="uk-UA"/>
        </w:rPr>
        <w:t>уточнення окремого розрахунку коефіцієнта забруднення землі (К</w:t>
      </w:r>
      <w:r w:rsidRPr="002179AC">
        <w:rPr>
          <w:sz w:val="28"/>
          <w:szCs w:val="28"/>
          <w:vertAlign w:val="subscript"/>
          <w:lang w:val="uk-UA"/>
        </w:rPr>
        <w:t>з</w:t>
      </w:r>
      <w:r w:rsidRPr="002179AC">
        <w:rPr>
          <w:sz w:val="28"/>
          <w:szCs w:val="28"/>
          <w:lang w:val="uk-UA"/>
        </w:rPr>
        <w:t>), приведення параметрів цього коефіцієнта у відповідність до фактичної шкоди, що завдається забрудненням навколишньому природному середовищу;</w:t>
      </w:r>
    </w:p>
    <w:p w:rsidR="00DA42C0" w:rsidRPr="002179AC" w:rsidRDefault="00DA42C0" w:rsidP="00DA42C0">
      <w:pPr>
        <w:ind w:firstLine="851"/>
        <w:jc w:val="both"/>
        <w:rPr>
          <w:bCs/>
          <w:sz w:val="28"/>
          <w:szCs w:val="28"/>
          <w:lang w:val="uk-UA"/>
        </w:rPr>
      </w:pPr>
      <w:r>
        <w:rPr>
          <w:bCs/>
          <w:sz w:val="28"/>
          <w:szCs w:val="28"/>
          <w:lang w:val="uk-UA"/>
        </w:rPr>
        <w:t xml:space="preserve">- </w:t>
      </w:r>
      <w:r w:rsidRPr="002179AC">
        <w:rPr>
          <w:bCs/>
          <w:sz w:val="28"/>
          <w:szCs w:val="28"/>
          <w:lang w:val="uk-UA"/>
        </w:rPr>
        <w:t xml:space="preserve">доповнення Методики </w:t>
      </w:r>
      <w:r w:rsidRPr="002179AC">
        <w:rPr>
          <w:sz w:val="28"/>
          <w:szCs w:val="28"/>
          <w:lang w:val="uk-UA"/>
        </w:rPr>
        <w:t>визначення розмірів шкоди, зумовленої забрудненням і засміченням земельних ресурсів через порушення природоохоронного законодавства</w:t>
      </w:r>
      <w:r w:rsidRPr="002179AC">
        <w:rPr>
          <w:bCs/>
          <w:sz w:val="28"/>
          <w:szCs w:val="28"/>
          <w:lang w:val="uk-UA"/>
        </w:rPr>
        <w:t xml:space="preserve"> коефіцієнтами рівня забруднення (Кр) та поправними коефіцієнтами на глибину просочування забруднюючої речовини </w:t>
      </w:r>
      <w:r>
        <w:rPr>
          <w:bCs/>
          <w:sz w:val="28"/>
          <w:szCs w:val="28"/>
          <w:lang w:val="uk-UA"/>
        </w:rPr>
        <w:t>(</w:t>
      </w:r>
      <w:r w:rsidRPr="002179AC">
        <w:rPr>
          <w:bCs/>
          <w:sz w:val="28"/>
          <w:szCs w:val="28"/>
          <w:lang w:val="uk-UA"/>
        </w:rPr>
        <w:t>Кгп</w:t>
      </w:r>
      <w:r>
        <w:rPr>
          <w:bCs/>
          <w:sz w:val="28"/>
          <w:szCs w:val="28"/>
          <w:lang w:val="uk-UA"/>
        </w:rPr>
        <w:t>)</w:t>
      </w:r>
      <w:r w:rsidRPr="002179AC">
        <w:rPr>
          <w:bCs/>
          <w:sz w:val="28"/>
          <w:szCs w:val="28"/>
          <w:lang w:val="uk-UA"/>
        </w:rPr>
        <w:t>;</w:t>
      </w:r>
    </w:p>
    <w:p w:rsidR="00DA42C0" w:rsidRDefault="00DA42C0" w:rsidP="0034704A">
      <w:pPr>
        <w:ind w:firstLine="851"/>
        <w:jc w:val="both"/>
        <w:rPr>
          <w:sz w:val="28"/>
          <w:lang w:val="uk-UA" w:eastAsia="uk-UA"/>
        </w:rPr>
      </w:pPr>
      <w:r>
        <w:rPr>
          <w:sz w:val="28"/>
          <w:szCs w:val="28"/>
          <w:lang w:val="uk-UA"/>
        </w:rPr>
        <w:t>П</w:t>
      </w:r>
      <w:r w:rsidRPr="002179AC">
        <w:rPr>
          <w:sz w:val="28"/>
          <w:szCs w:val="28"/>
          <w:lang w:val="uk-UA"/>
        </w:rPr>
        <w:t xml:space="preserve">риведення </w:t>
      </w:r>
      <w:r>
        <w:rPr>
          <w:sz w:val="28"/>
          <w:szCs w:val="28"/>
          <w:lang w:val="uk-UA"/>
        </w:rPr>
        <w:t xml:space="preserve">Методики </w:t>
      </w:r>
      <w:r w:rsidRPr="002179AC">
        <w:rPr>
          <w:sz w:val="28"/>
          <w:szCs w:val="28"/>
          <w:lang w:val="uk-UA"/>
        </w:rPr>
        <w:t xml:space="preserve">у відповідність </w:t>
      </w:r>
      <w:r w:rsidRPr="002179AC">
        <w:rPr>
          <w:sz w:val="28"/>
          <w:lang w:val="uk-UA" w:eastAsia="uk-UA"/>
        </w:rPr>
        <w:t xml:space="preserve">до вимог </w:t>
      </w:r>
      <w:r w:rsidRPr="002179AC">
        <w:rPr>
          <w:sz w:val="28"/>
          <w:szCs w:val="28"/>
          <w:lang w:val="uk-UA"/>
        </w:rPr>
        <w:t>Земельного кодексу України, Водного кодексу України, Лісового кодексу України та Законів України «Про охорону навколишнього природного середовища», «Про природно-заповідний фонд», «Про охорону земель», «Про відходи</w:t>
      </w:r>
      <w:r w:rsidRPr="002179AC">
        <w:rPr>
          <w:b/>
          <w:sz w:val="28"/>
          <w:szCs w:val="28"/>
          <w:lang w:val="uk-UA"/>
        </w:rPr>
        <w:t>»</w:t>
      </w:r>
      <w:r w:rsidRPr="00410619">
        <w:rPr>
          <w:sz w:val="28"/>
          <w:szCs w:val="28"/>
          <w:lang w:val="uk-UA"/>
        </w:rPr>
        <w:t>,</w:t>
      </w:r>
      <w:r w:rsidRPr="002179AC">
        <w:rPr>
          <w:b/>
          <w:sz w:val="28"/>
          <w:szCs w:val="28"/>
          <w:lang w:val="uk-UA"/>
        </w:rPr>
        <w:t xml:space="preserve"> </w:t>
      </w:r>
      <w:r w:rsidRPr="002179AC">
        <w:rPr>
          <w:sz w:val="28"/>
          <w:szCs w:val="28"/>
          <w:lang w:val="uk-UA"/>
        </w:rPr>
        <w:t>інших нормативно-правових актів.</w:t>
      </w:r>
    </w:p>
    <w:p w:rsidR="004767AD" w:rsidRDefault="004767AD" w:rsidP="0034704A">
      <w:pPr>
        <w:pStyle w:val="20"/>
        <w:tabs>
          <w:tab w:val="num" w:pos="0"/>
        </w:tabs>
        <w:spacing w:after="0"/>
        <w:ind w:firstLine="851"/>
        <w:rPr>
          <w:szCs w:val="28"/>
        </w:rPr>
      </w:pPr>
    </w:p>
    <w:p w:rsidR="004767AD" w:rsidRDefault="004767AD" w:rsidP="0034704A">
      <w:pPr>
        <w:pStyle w:val="20"/>
        <w:tabs>
          <w:tab w:val="num" w:pos="0"/>
        </w:tabs>
        <w:spacing w:after="0"/>
        <w:ind w:firstLine="851"/>
        <w:rPr>
          <w:bCs/>
          <w:color w:val="000000"/>
          <w:szCs w:val="28"/>
          <w:shd w:val="clear" w:color="auto" w:fill="FFFFFF"/>
        </w:rPr>
      </w:pPr>
      <w:r w:rsidRPr="004767AD">
        <w:rPr>
          <w:bCs/>
          <w:color w:val="000000"/>
          <w:szCs w:val="28"/>
          <w:shd w:val="clear" w:color="auto" w:fill="FFFFFF"/>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3D3249" w:rsidRPr="002B5091" w:rsidRDefault="005D4B02" w:rsidP="0034704A">
      <w:pPr>
        <w:pStyle w:val="a9"/>
        <w:spacing w:after="0" w:line="240" w:lineRule="auto"/>
        <w:ind w:left="0" w:firstLine="851"/>
        <w:contextualSpacing w:val="0"/>
        <w:jc w:val="both"/>
        <w:rPr>
          <w:rFonts w:ascii="Times New Roman" w:hAnsi="Times New Roman"/>
          <w:sz w:val="28"/>
          <w:szCs w:val="28"/>
          <w:lang w:val="uk-UA"/>
        </w:rPr>
      </w:pPr>
      <w:r>
        <w:rPr>
          <w:rFonts w:ascii="Times New Roman" w:hAnsi="Times New Roman"/>
          <w:sz w:val="28"/>
          <w:szCs w:val="28"/>
          <w:lang w:val="uk-UA"/>
        </w:rPr>
        <w:t xml:space="preserve">Для впровадження та виконання вимог регуляторного акта органів державної влади </w:t>
      </w:r>
      <w:r w:rsidR="00D83EFB">
        <w:rPr>
          <w:rFonts w:ascii="Times New Roman" w:hAnsi="Times New Roman"/>
          <w:sz w:val="28"/>
          <w:szCs w:val="28"/>
          <w:lang w:val="uk-UA"/>
        </w:rPr>
        <w:t>не потрібно додаткових витрат з державного та місцевих бюджетів.</w:t>
      </w:r>
    </w:p>
    <w:p w:rsidR="003D3249" w:rsidRPr="002B5091" w:rsidRDefault="003D3249" w:rsidP="0034704A">
      <w:pPr>
        <w:pStyle w:val="a9"/>
        <w:spacing w:after="0" w:line="240" w:lineRule="auto"/>
        <w:ind w:left="0" w:firstLine="851"/>
        <w:contextualSpacing w:val="0"/>
        <w:jc w:val="both"/>
        <w:rPr>
          <w:rFonts w:ascii="Times New Roman" w:hAnsi="Times New Roman"/>
          <w:sz w:val="28"/>
          <w:szCs w:val="28"/>
          <w:lang w:val="uk-UA"/>
        </w:rPr>
      </w:pPr>
      <w:r w:rsidRPr="002B5091">
        <w:rPr>
          <w:rFonts w:ascii="Times New Roman" w:hAnsi="Times New Roman"/>
          <w:sz w:val="28"/>
          <w:szCs w:val="28"/>
          <w:lang w:val="uk-UA"/>
        </w:rPr>
        <w:t>Оцінка можливості впровадження акта та виконання вимог акта суб’єктами господарювання висока.</w:t>
      </w:r>
    </w:p>
    <w:p w:rsidR="003D3249" w:rsidRPr="002B5091" w:rsidRDefault="00CF0FA0" w:rsidP="0034704A">
      <w:pPr>
        <w:pStyle w:val="a9"/>
        <w:spacing w:after="0" w:line="240" w:lineRule="auto"/>
        <w:ind w:left="0" w:firstLine="851"/>
        <w:contextualSpacing w:val="0"/>
        <w:jc w:val="both"/>
        <w:rPr>
          <w:rFonts w:ascii="Times New Roman" w:hAnsi="Times New Roman"/>
          <w:sz w:val="28"/>
          <w:szCs w:val="28"/>
          <w:lang w:val="uk-UA"/>
        </w:rPr>
      </w:pPr>
      <w:r w:rsidRPr="002B5091">
        <w:rPr>
          <w:rFonts w:ascii="Times New Roman" w:hAnsi="Times New Roman"/>
          <w:sz w:val="28"/>
          <w:szCs w:val="28"/>
          <w:lang w:val="uk-UA"/>
        </w:rPr>
        <w:t>Реалізація запропонованого акту</w:t>
      </w:r>
      <w:r w:rsidR="003D3249" w:rsidRPr="002B5091">
        <w:rPr>
          <w:rFonts w:ascii="Times New Roman" w:hAnsi="Times New Roman"/>
          <w:sz w:val="28"/>
          <w:szCs w:val="28"/>
          <w:lang w:val="uk-UA"/>
        </w:rPr>
        <w:t xml:space="preserve"> не потребує додаткових матеріальних та інших витрат.</w:t>
      </w:r>
    </w:p>
    <w:p w:rsidR="00D5344A" w:rsidRPr="002B5091" w:rsidRDefault="003D3249" w:rsidP="0034704A">
      <w:pPr>
        <w:pStyle w:val="3"/>
        <w:tabs>
          <w:tab w:val="num" w:pos="0"/>
        </w:tabs>
        <w:ind w:firstLine="851"/>
        <w:rPr>
          <w:szCs w:val="28"/>
        </w:rPr>
      </w:pPr>
      <w:r w:rsidRPr="002B5091">
        <w:rPr>
          <w:szCs w:val="28"/>
        </w:rPr>
        <w:t xml:space="preserve">Досягненням </w:t>
      </w:r>
      <w:r w:rsidR="005C77A5" w:rsidRPr="002B5091">
        <w:rPr>
          <w:szCs w:val="28"/>
        </w:rPr>
        <w:t xml:space="preserve">визначених </w:t>
      </w:r>
      <w:r w:rsidRPr="002B5091">
        <w:rPr>
          <w:szCs w:val="28"/>
        </w:rPr>
        <w:t xml:space="preserve">цілей у разі прийняття запропонованого </w:t>
      </w:r>
      <w:r w:rsidR="005C77A5" w:rsidRPr="002B5091">
        <w:rPr>
          <w:szCs w:val="28"/>
        </w:rPr>
        <w:t xml:space="preserve">регуляторного </w:t>
      </w:r>
      <w:r w:rsidRPr="002B5091">
        <w:rPr>
          <w:szCs w:val="28"/>
        </w:rPr>
        <w:t xml:space="preserve">акта </w:t>
      </w:r>
      <w:r w:rsidR="00D5344A" w:rsidRPr="002B5091">
        <w:rPr>
          <w:szCs w:val="28"/>
        </w:rPr>
        <w:t>удосконал</w:t>
      </w:r>
      <w:r w:rsidR="005C77A5" w:rsidRPr="002B5091">
        <w:rPr>
          <w:szCs w:val="28"/>
        </w:rPr>
        <w:t xml:space="preserve">ить </w:t>
      </w:r>
      <w:r w:rsidR="005C77A5" w:rsidRPr="002B5091">
        <w:rPr>
          <w:bCs/>
          <w:szCs w:val="28"/>
        </w:rPr>
        <w:t>механізм визначення розмірів шкоди</w:t>
      </w:r>
      <w:r w:rsidR="00D5344A" w:rsidRPr="002B5091">
        <w:rPr>
          <w:szCs w:val="28"/>
        </w:rPr>
        <w:t xml:space="preserve">, заподіяних державі внаслідок порушення законодавства про охорону та раціональне використання </w:t>
      </w:r>
      <w:r w:rsidR="002A38CC" w:rsidRPr="002B5091">
        <w:rPr>
          <w:szCs w:val="28"/>
        </w:rPr>
        <w:t>земельних</w:t>
      </w:r>
      <w:r w:rsidR="005C77A5" w:rsidRPr="002B5091">
        <w:rPr>
          <w:szCs w:val="28"/>
        </w:rPr>
        <w:t xml:space="preserve"> ресурсів.</w:t>
      </w:r>
    </w:p>
    <w:p w:rsidR="00DA42C0" w:rsidRDefault="00DA42C0" w:rsidP="0034704A">
      <w:pPr>
        <w:tabs>
          <w:tab w:val="num" w:pos="0"/>
        </w:tabs>
        <w:ind w:firstLine="851"/>
        <w:jc w:val="both"/>
        <w:rPr>
          <w:b/>
          <w:bCs/>
          <w:color w:val="000000"/>
          <w:sz w:val="28"/>
          <w:szCs w:val="28"/>
          <w:shd w:val="clear" w:color="auto" w:fill="FFFFFF"/>
          <w:lang w:val="uk-UA"/>
        </w:rPr>
      </w:pPr>
    </w:p>
    <w:p w:rsidR="00621F94" w:rsidRPr="00912C0F" w:rsidRDefault="00912C0F" w:rsidP="0034704A">
      <w:pPr>
        <w:tabs>
          <w:tab w:val="num" w:pos="0"/>
        </w:tabs>
        <w:ind w:firstLine="851"/>
        <w:jc w:val="both"/>
        <w:rPr>
          <w:b/>
          <w:sz w:val="28"/>
          <w:szCs w:val="28"/>
          <w:lang w:val="uk-UA"/>
        </w:rPr>
      </w:pPr>
      <w:r w:rsidRPr="00912C0F">
        <w:rPr>
          <w:b/>
          <w:bCs/>
          <w:color w:val="000000"/>
          <w:sz w:val="28"/>
          <w:szCs w:val="28"/>
          <w:shd w:val="clear" w:color="auto" w:fill="FFFFFF"/>
          <w:lang w:val="uk-UA"/>
        </w:rPr>
        <w:t>VII. Обґрунтування запропонованого строку дії регуляторного акта</w:t>
      </w:r>
    </w:p>
    <w:p w:rsidR="00915253" w:rsidRPr="002B5091" w:rsidRDefault="00915253" w:rsidP="0034704A">
      <w:pPr>
        <w:pStyle w:val="30"/>
        <w:tabs>
          <w:tab w:val="num" w:pos="0"/>
        </w:tabs>
        <w:spacing w:line="240" w:lineRule="auto"/>
        <w:ind w:firstLine="851"/>
        <w:rPr>
          <w:szCs w:val="28"/>
          <w:lang w:val="uk-UA"/>
        </w:rPr>
      </w:pPr>
      <w:r w:rsidRPr="002B5091">
        <w:rPr>
          <w:szCs w:val="28"/>
          <w:lang w:val="uk-UA"/>
        </w:rPr>
        <w:t>Регуляторний акт (</w:t>
      </w:r>
      <w:r w:rsidR="002B76FD">
        <w:rPr>
          <w:szCs w:val="28"/>
          <w:lang w:val="uk-UA"/>
        </w:rPr>
        <w:t>П</w:t>
      </w:r>
      <w:r w:rsidRPr="002B5091">
        <w:rPr>
          <w:szCs w:val="28"/>
          <w:lang w:val="uk-UA"/>
        </w:rPr>
        <w:t xml:space="preserve">роект наказу) запроваджується на необмежений строк, але до моменту внесення змін в нормативно-правові акти вищої юридичної сили на виконання яких розроблений </w:t>
      </w:r>
      <w:r w:rsidR="00D86631">
        <w:rPr>
          <w:szCs w:val="28"/>
          <w:lang w:val="uk-UA"/>
        </w:rPr>
        <w:t>П</w:t>
      </w:r>
      <w:r w:rsidRPr="002B5091">
        <w:rPr>
          <w:szCs w:val="28"/>
          <w:lang w:val="uk-UA"/>
        </w:rPr>
        <w:t xml:space="preserve">роект наказу. </w:t>
      </w:r>
    </w:p>
    <w:p w:rsidR="00621F94" w:rsidRDefault="0023628E" w:rsidP="0034704A">
      <w:pPr>
        <w:tabs>
          <w:tab w:val="num" w:pos="0"/>
        </w:tabs>
        <w:ind w:firstLine="851"/>
        <w:jc w:val="both"/>
        <w:rPr>
          <w:b/>
          <w:bCs/>
          <w:color w:val="000000"/>
          <w:sz w:val="28"/>
          <w:szCs w:val="28"/>
          <w:shd w:val="clear" w:color="auto" w:fill="FFFFFF"/>
          <w:lang w:val="uk-UA"/>
        </w:rPr>
      </w:pPr>
      <w:r w:rsidRPr="0023628E">
        <w:rPr>
          <w:b/>
          <w:bCs/>
          <w:color w:val="000000"/>
          <w:sz w:val="28"/>
          <w:szCs w:val="28"/>
          <w:shd w:val="clear" w:color="auto" w:fill="FFFFFF"/>
          <w:lang w:val="uk-UA"/>
        </w:rPr>
        <w:lastRenderedPageBreak/>
        <w:t>VIII. Визначення показників результативності дії регуляторного акта</w:t>
      </w:r>
    </w:p>
    <w:p w:rsidR="0023628E" w:rsidRPr="002B5091" w:rsidRDefault="0023628E" w:rsidP="0034704A">
      <w:pPr>
        <w:pStyle w:val="HTML"/>
        <w:shd w:val="clear" w:color="auto" w:fill="FFFFFF"/>
        <w:ind w:firstLine="851"/>
        <w:jc w:val="both"/>
        <w:textAlignment w:val="baseline"/>
        <w:rPr>
          <w:rFonts w:ascii="Times New Roman" w:eastAsia="Calibri" w:hAnsi="Times New Roman"/>
          <w:sz w:val="28"/>
          <w:szCs w:val="28"/>
          <w:lang w:val="uk-UA" w:eastAsia="en-US"/>
        </w:rPr>
      </w:pPr>
      <w:r w:rsidRPr="002B5091">
        <w:rPr>
          <w:rFonts w:ascii="Times New Roman" w:eastAsia="Calibri" w:hAnsi="Times New Roman"/>
          <w:sz w:val="28"/>
          <w:szCs w:val="28"/>
          <w:lang w:val="uk-UA" w:eastAsia="en-US"/>
        </w:rPr>
        <w:t>Виходячи з цілей запропонованого регуляторного акта, для відстеження результативності цього регуляторного акта обрано такі показники:</w:t>
      </w:r>
    </w:p>
    <w:p w:rsidR="0023628E" w:rsidRPr="002B5091" w:rsidRDefault="0023628E" w:rsidP="0034704A">
      <w:pPr>
        <w:tabs>
          <w:tab w:val="num" w:pos="0"/>
        </w:tabs>
        <w:ind w:firstLine="851"/>
        <w:jc w:val="both"/>
        <w:rPr>
          <w:bCs/>
          <w:sz w:val="28"/>
          <w:szCs w:val="28"/>
          <w:lang w:val="uk-UA"/>
        </w:rPr>
      </w:pPr>
      <w:r w:rsidRPr="002B5091">
        <w:rPr>
          <w:bCs/>
          <w:sz w:val="28"/>
          <w:szCs w:val="28"/>
          <w:lang w:val="uk-UA"/>
        </w:rPr>
        <w:t>1) розмір надходження до державних та місцевих бюджетів і державних цільових фондів, пов’язаних з дією акта;</w:t>
      </w:r>
    </w:p>
    <w:p w:rsidR="0023628E" w:rsidRPr="002B5091" w:rsidRDefault="0023628E" w:rsidP="0034704A">
      <w:pPr>
        <w:pStyle w:val="2"/>
        <w:rPr>
          <w:szCs w:val="28"/>
        </w:rPr>
      </w:pPr>
      <w:r w:rsidRPr="002B5091">
        <w:rPr>
          <w:bCs w:val="0"/>
          <w:szCs w:val="28"/>
        </w:rPr>
        <w:t>2) кількість суб’єктів господарювання або фізичних осіб, на яких поширюється дія акту</w:t>
      </w:r>
      <w:r w:rsidRPr="002B5091">
        <w:rPr>
          <w:szCs w:val="28"/>
        </w:rPr>
        <w:t>;</w:t>
      </w:r>
    </w:p>
    <w:p w:rsidR="0023628E" w:rsidRPr="002B5091" w:rsidRDefault="0023628E" w:rsidP="0034704A">
      <w:pPr>
        <w:ind w:firstLine="851"/>
        <w:jc w:val="both"/>
        <w:rPr>
          <w:sz w:val="28"/>
          <w:szCs w:val="28"/>
          <w:lang w:val="uk-UA"/>
        </w:rPr>
      </w:pPr>
      <w:r w:rsidRPr="002B5091">
        <w:rPr>
          <w:sz w:val="28"/>
          <w:szCs w:val="28"/>
          <w:lang w:val="uk-UA"/>
        </w:rPr>
        <w:t>3) розмір коштів і часу, що витрачається суб’єктами господарювання або фізичними особами, пов’язаними з виконанням вимог акту;</w:t>
      </w:r>
    </w:p>
    <w:p w:rsidR="0023628E" w:rsidRPr="002B5091" w:rsidRDefault="0023628E" w:rsidP="0034704A">
      <w:pPr>
        <w:ind w:firstLine="851"/>
        <w:jc w:val="both"/>
        <w:rPr>
          <w:sz w:val="28"/>
          <w:szCs w:val="28"/>
          <w:lang w:val="uk-UA"/>
        </w:rPr>
      </w:pPr>
      <w:r w:rsidRPr="002B5091">
        <w:rPr>
          <w:sz w:val="28"/>
          <w:szCs w:val="28"/>
          <w:lang w:val="uk-UA"/>
        </w:rPr>
        <w:t xml:space="preserve">4) рівень поінформованості суб’єктів господарювання або фізичних осіб з основних положень акту. </w:t>
      </w:r>
    </w:p>
    <w:p w:rsidR="0023628E" w:rsidRPr="002B5091" w:rsidRDefault="0023628E" w:rsidP="0034704A">
      <w:pPr>
        <w:ind w:firstLine="851"/>
        <w:jc w:val="both"/>
        <w:rPr>
          <w:sz w:val="28"/>
          <w:szCs w:val="28"/>
          <w:lang w:val="uk-UA"/>
        </w:rPr>
      </w:pPr>
    </w:p>
    <w:p w:rsidR="0023628E" w:rsidRDefault="0023628E" w:rsidP="0034704A">
      <w:pPr>
        <w:pStyle w:val="a3"/>
        <w:ind w:firstLine="851"/>
        <w:jc w:val="both"/>
        <w:rPr>
          <w:b/>
          <w:bCs/>
          <w:color w:val="000000"/>
          <w:szCs w:val="28"/>
          <w:shd w:val="clear" w:color="auto" w:fill="FFFFFF"/>
        </w:rPr>
      </w:pPr>
      <w:r>
        <w:rPr>
          <w:b/>
          <w:bCs/>
          <w:color w:val="000000"/>
          <w:szCs w:val="28"/>
          <w:shd w:val="clear" w:color="auto" w:fill="FFFFFF"/>
        </w:rPr>
        <w:t>IX. Визначення заходів, за допомогою яких здійснюватиметься відстеження результативності дії регуляторного акта</w:t>
      </w:r>
    </w:p>
    <w:p w:rsidR="0023628E" w:rsidRPr="00FF56E9" w:rsidRDefault="00FF56E9" w:rsidP="0034704A">
      <w:pPr>
        <w:pStyle w:val="a9"/>
        <w:spacing w:after="0" w:line="240" w:lineRule="auto"/>
        <w:ind w:left="0" w:firstLine="851"/>
        <w:contextualSpacing w:val="0"/>
        <w:jc w:val="both"/>
        <w:rPr>
          <w:rFonts w:ascii="Times New Roman" w:hAnsi="Times New Roman"/>
          <w:sz w:val="28"/>
          <w:szCs w:val="28"/>
        </w:rPr>
      </w:pPr>
      <w:r>
        <w:rPr>
          <w:rFonts w:ascii="Times New Roman" w:hAnsi="Times New Roman"/>
          <w:sz w:val="28"/>
          <w:szCs w:val="28"/>
          <w:lang w:val="uk-UA"/>
        </w:rPr>
        <w:t>В</w:t>
      </w:r>
      <w:r w:rsidR="0023628E" w:rsidRPr="002B5091">
        <w:rPr>
          <w:rFonts w:ascii="Times New Roman" w:hAnsi="Times New Roman"/>
          <w:sz w:val="28"/>
          <w:szCs w:val="28"/>
          <w:lang w:val="uk-UA"/>
        </w:rPr>
        <w:t xml:space="preserve">ідстеження результативності регуляторного акта буде здійснюватися </w:t>
      </w:r>
      <w:r w:rsidR="00DA42C0">
        <w:rPr>
          <w:rFonts w:ascii="Times New Roman" w:hAnsi="Times New Roman"/>
          <w:sz w:val="28"/>
          <w:szCs w:val="28"/>
          <w:lang w:val="uk-UA"/>
        </w:rPr>
        <w:t xml:space="preserve">через 1 рік після </w:t>
      </w:r>
      <w:r w:rsidR="0023628E" w:rsidRPr="002B5091">
        <w:rPr>
          <w:rFonts w:ascii="Times New Roman" w:hAnsi="Times New Roman"/>
          <w:sz w:val="28"/>
          <w:szCs w:val="28"/>
          <w:lang w:val="uk-UA"/>
        </w:rPr>
        <w:t xml:space="preserve">набрання чинності цим актом шляхом </w:t>
      </w:r>
      <w:r w:rsidR="00DA42C0">
        <w:rPr>
          <w:rFonts w:ascii="Times New Roman" w:hAnsi="Times New Roman"/>
          <w:sz w:val="28"/>
          <w:szCs w:val="28"/>
          <w:lang w:val="uk-UA"/>
        </w:rPr>
        <w:t>аналізу статистичної інформації про заходи державного нагляду (контролю)</w:t>
      </w:r>
      <w:r w:rsidR="0023628E" w:rsidRPr="002B5091">
        <w:rPr>
          <w:rFonts w:ascii="Times New Roman" w:hAnsi="Times New Roman"/>
          <w:sz w:val="28"/>
          <w:szCs w:val="28"/>
          <w:lang w:val="uk-UA"/>
        </w:rPr>
        <w:t>.</w:t>
      </w:r>
    </w:p>
    <w:p w:rsidR="0023628E" w:rsidRPr="002B5091" w:rsidRDefault="0023628E" w:rsidP="0034704A">
      <w:pPr>
        <w:pStyle w:val="a9"/>
        <w:spacing w:after="0" w:line="240" w:lineRule="auto"/>
        <w:ind w:left="0" w:firstLine="851"/>
        <w:contextualSpacing w:val="0"/>
        <w:jc w:val="both"/>
        <w:rPr>
          <w:rFonts w:ascii="Times New Roman" w:hAnsi="Times New Roman"/>
          <w:sz w:val="28"/>
          <w:szCs w:val="28"/>
          <w:lang w:val="uk-UA"/>
        </w:rPr>
      </w:pPr>
      <w:r w:rsidRPr="002B5091">
        <w:rPr>
          <w:rFonts w:ascii="Times New Roman" w:hAnsi="Times New Roman"/>
          <w:sz w:val="28"/>
          <w:szCs w:val="28"/>
          <w:lang w:val="uk-UA"/>
        </w:rPr>
        <w:t xml:space="preserve">Повторне відстеження планується здійснити через </w:t>
      </w:r>
      <w:r w:rsidR="00DA42C0">
        <w:rPr>
          <w:rFonts w:ascii="Times New Roman" w:hAnsi="Times New Roman"/>
          <w:sz w:val="28"/>
          <w:szCs w:val="28"/>
          <w:lang w:val="uk-UA"/>
        </w:rPr>
        <w:t>два роки</w:t>
      </w:r>
      <w:r w:rsidRPr="002B5091">
        <w:rPr>
          <w:rFonts w:ascii="Times New Roman" w:hAnsi="Times New Roman"/>
          <w:sz w:val="28"/>
          <w:szCs w:val="28"/>
          <w:lang w:val="uk-UA"/>
        </w:rPr>
        <w:t xml:space="preserve"> після набрання чинності регуляторного акту, в результаті якого відбудеться порівняння показників базового та повторного відстеження. У разі виявлення неврегульованих та проблемних питань шляхом аналізу якісних показників дії цього акта, ці питання будуть врегульовані шляхом внесення відповідних змін.</w:t>
      </w:r>
    </w:p>
    <w:p w:rsidR="0023628E" w:rsidRDefault="0023628E" w:rsidP="0034704A">
      <w:pPr>
        <w:pStyle w:val="a9"/>
        <w:spacing w:after="0" w:line="240" w:lineRule="auto"/>
        <w:ind w:left="0" w:firstLine="851"/>
        <w:contextualSpacing w:val="0"/>
        <w:jc w:val="both"/>
        <w:rPr>
          <w:rFonts w:ascii="Times New Roman" w:hAnsi="Times New Roman"/>
          <w:sz w:val="28"/>
          <w:szCs w:val="28"/>
          <w:lang w:val="uk-UA"/>
        </w:rPr>
      </w:pPr>
      <w:r w:rsidRPr="002B5091">
        <w:rPr>
          <w:rFonts w:ascii="Times New Roman" w:hAnsi="Times New Roman"/>
          <w:sz w:val="28"/>
          <w:szCs w:val="28"/>
          <w:lang w:val="uk-UA"/>
        </w:rPr>
        <w:t>Періодичне відстеження здійснюватиметься раз на три роки, починаючи з дня виконання заходів з повторного відстеження. Установлені кількісні та якісні значення показників результативності акта буде порівняно зі значеннями аналогічних показників, що встановлені під час повторного відстеження.</w:t>
      </w:r>
    </w:p>
    <w:p w:rsidR="00DA42C0" w:rsidRDefault="00DA42C0" w:rsidP="0034704A">
      <w:pPr>
        <w:pStyle w:val="a9"/>
        <w:spacing w:after="0" w:line="240" w:lineRule="auto"/>
        <w:ind w:left="0" w:firstLine="851"/>
        <w:contextualSpacing w:val="0"/>
        <w:jc w:val="both"/>
        <w:rPr>
          <w:rFonts w:ascii="Times New Roman" w:hAnsi="Times New Roman"/>
          <w:sz w:val="28"/>
          <w:szCs w:val="28"/>
          <w:lang w:val="uk-UA"/>
        </w:rPr>
      </w:pPr>
      <w:r>
        <w:rPr>
          <w:rFonts w:ascii="Times New Roman" w:hAnsi="Times New Roman"/>
          <w:sz w:val="28"/>
          <w:szCs w:val="28"/>
          <w:lang w:val="uk-UA"/>
        </w:rPr>
        <w:t>Виконавець заходів – Державна екологічна інспекція.</w:t>
      </w:r>
    </w:p>
    <w:p w:rsidR="0023628E" w:rsidRDefault="0023628E" w:rsidP="005C3B77">
      <w:pPr>
        <w:pStyle w:val="a9"/>
        <w:spacing w:after="0" w:line="240" w:lineRule="auto"/>
        <w:ind w:left="0"/>
        <w:contextualSpacing w:val="0"/>
        <w:jc w:val="both"/>
        <w:rPr>
          <w:rFonts w:ascii="Times New Roman" w:hAnsi="Times New Roman"/>
          <w:sz w:val="28"/>
          <w:szCs w:val="28"/>
          <w:lang w:val="uk-UA"/>
        </w:rPr>
      </w:pPr>
    </w:p>
    <w:p w:rsidR="005C3B77" w:rsidRDefault="005C3B77" w:rsidP="005C3B77">
      <w:pPr>
        <w:pStyle w:val="a9"/>
        <w:spacing w:after="0" w:line="240" w:lineRule="auto"/>
        <w:ind w:left="0"/>
        <w:contextualSpacing w:val="0"/>
        <w:jc w:val="both"/>
        <w:rPr>
          <w:rFonts w:ascii="Times New Roman" w:hAnsi="Times New Roman"/>
          <w:sz w:val="28"/>
          <w:szCs w:val="28"/>
          <w:lang w:val="uk-UA"/>
        </w:rPr>
      </w:pPr>
    </w:p>
    <w:p w:rsidR="0080589F" w:rsidRDefault="0080589F" w:rsidP="005C3B77">
      <w:pPr>
        <w:pStyle w:val="a9"/>
        <w:spacing w:after="0" w:line="240" w:lineRule="auto"/>
        <w:ind w:left="0"/>
        <w:contextualSpacing w:val="0"/>
        <w:jc w:val="both"/>
        <w:rPr>
          <w:rFonts w:ascii="Times New Roman" w:hAnsi="Times New Roman"/>
          <w:sz w:val="28"/>
          <w:szCs w:val="28"/>
          <w:lang w:val="uk-UA"/>
        </w:rPr>
      </w:pPr>
    </w:p>
    <w:p w:rsidR="005C3B77" w:rsidRDefault="005C3B77" w:rsidP="005C3B77">
      <w:pPr>
        <w:rPr>
          <w:b/>
          <w:bCs/>
          <w:sz w:val="28"/>
          <w:szCs w:val="28"/>
          <w:lang w:val="uk-UA"/>
        </w:rPr>
      </w:pPr>
      <w:r>
        <w:rPr>
          <w:b/>
          <w:bCs/>
          <w:sz w:val="28"/>
          <w:szCs w:val="28"/>
          <w:lang w:val="uk-UA"/>
        </w:rPr>
        <w:t xml:space="preserve">В.о. Голови Державної </w:t>
      </w:r>
    </w:p>
    <w:p w:rsidR="005C3B77" w:rsidRPr="009079F1" w:rsidRDefault="005C3B77" w:rsidP="005C3B77">
      <w:pPr>
        <w:rPr>
          <w:b/>
          <w:bCs/>
          <w:sz w:val="28"/>
          <w:szCs w:val="28"/>
          <w:lang w:val="uk-UA"/>
        </w:rPr>
      </w:pPr>
      <w:r>
        <w:rPr>
          <w:b/>
          <w:bCs/>
          <w:sz w:val="28"/>
          <w:szCs w:val="28"/>
          <w:lang w:val="uk-UA"/>
        </w:rPr>
        <w:t xml:space="preserve">екологічної інспекції України                  </w:t>
      </w:r>
      <w:r w:rsidR="0023628E">
        <w:rPr>
          <w:b/>
          <w:bCs/>
          <w:sz w:val="28"/>
          <w:szCs w:val="28"/>
          <w:lang w:val="uk-UA"/>
        </w:rPr>
        <w:t xml:space="preserve">       </w:t>
      </w:r>
      <w:r>
        <w:rPr>
          <w:b/>
          <w:bCs/>
          <w:sz w:val="28"/>
          <w:szCs w:val="28"/>
          <w:lang w:val="uk-UA"/>
        </w:rPr>
        <w:t xml:space="preserve">                               </w:t>
      </w:r>
      <w:r w:rsidR="00A21FCD">
        <w:rPr>
          <w:b/>
          <w:bCs/>
          <w:sz w:val="28"/>
          <w:szCs w:val="28"/>
          <w:lang w:val="uk-UA"/>
        </w:rPr>
        <w:t>І. ЯКОВЛЄВ</w:t>
      </w:r>
      <w:r>
        <w:rPr>
          <w:b/>
          <w:bCs/>
          <w:sz w:val="28"/>
          <w:szCs w:val="28"/>
          <w:lang w:val="uk-UA"/>
        </w:rPr>
        <w:t xml:space="preserve"> </w:t>
      </w:r>
    </w:p>
    <w:sectPr w:rsidR="005C3B77" w:rsidRPr="009079F1" w:rsidSect="00523CDF">
      <w:headerReference w:type="even" r:id="rId7"/>
      <w:headerReference w:type="default" r:id="rId8"/>
      <w:pgSz w:w="11906" w:h="16838"/>
      <w:pgMar w:top="1134" w:right="567" w:bottom="1134" w:left="1701" w:header="284"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EE2" w:rsidRDefault="00351EE2">
      <w:r>
        <w:separator/>
      </w:r>
    </w:p>
  </w:endnote>
  <w:endnote w:type="continuationSeparator" w:id="0">
    <w:p w:rsidR="00351EE2" w:rsidRDefault="00351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EE2" w:rsidRDefault="00351EE2">
      <w:r>
        <w:separator/>
      </w:r>
    </w:p>
  </w:footnote>
  <w:footnote w:type="continuationSeparator" w:id="0">
    <w:p w:rsidR="00351EE2" w:rsidRDefault="00351E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103" w:rsidRDefault="004A510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A5103" w:rsidRDefault="004A5103">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CA4" w:rsidRPr="00062CA4" w:rsidRDefault="00062CA4">
    <w:pPr>
      <w:pStyle w:val="a6"/>
      <w:jc w:val="center"/>
      <w:rPr>
        <w:sz w:val="28"/>
        <w:szCs w:val="28"/>
      </w:rPr>
    </w:pPr>
    <w:r w:rsidRPr="00062CA4">
      <w:rPr>
        <w:sz w:val="28"/>
        <w:szCs w:val="28"/>
      </w:rPr>
      <w:fldChar w:fldCharType="begin"/>
    </w:r>
    <w:r w:rsidRPr="00062CA4">
      <w:rPr>
        <w:sz w:val="28"/>
        <w:szCs w:val="28"/>
      </w:rPr>
      <w:instrText>PAGE   \* MERGEFORMAT</w:instrText>
    </w:r>
    <w:r w:rsidRPr="00062CA4">
      <w:rPr>
        <w:sz w:val="28"/>
        <w:szCs w:val="28"/>
      </w:rPr>
      <w:fldChar w:fldCharType="separate"/>
    </w:r>
    <w:r w:rsidR="0068732B">
      <w:rPr>
        <w:noProof/>
        <w:sz w:val="28"/>
        <w:szCs w:val="28"/>
      </w:rPr>
      <w:t>2</w:t>
    </w:r>
    <w:r w:rsidRPr="00062CA4">
      <w:rPr>
        <w:sz w:val="28"/>
        <w:szCs w:val="28"/>
      </w:rPr>
      <w:fldChar w:fldCharType="end"/>
    </w:r>
  </w:p>
  <w:p w:rsidR="004A5103" w:rsidRDefault="004A5103">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A309D"/>
    <w:multiLevelType w:val="hybridMultilevel"/>
    <w:tmpl w:val="1EB43ECE"/>
    <w:lvl w:ilvl="0" w:tplc="7DACAFA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E2B2F65"/>
    <w:multiLevelType w:val="singleLevel"/>
    <w:tmpl w:val="D2EE9E2A"/>
    <w:lvl w:ilvl="0">
      <w:start w:val="1"/>
      <w:numFmt w:val="decimal"/>
      <w:lvlText w:val="%1."/>
      <w:lvlJc w:val="left"/>
      <w:pPr>
        <w:tabs>
          <w:tab w:val="num" w:pos="927"/>
        </w:tabs>
        <w:ind w:left="927" w:hanging="360"/>
      </w:pPr>
      <w:rPr>
        <w:rFonts w:hint="default"/>
      </w:rPr>
    </w:lvl>
  </w:abstractNum>
  <w:abstractNum w:abstractNumId="2" w15:restartNumberingAfterBreak="0">
    <w:nsid w:val="55CF219B"/>
    <w:multiLevelType w:val="singleLevel"/>
    <w:tmpl w:val="9E1C049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7C36AD1"/>
    <w:multiLevelType w:val="hybridMultilevel"/>
    <w:tmpl w:val="AB08EB32"/>
    <w:lvl w:ilvl="0" w:tplc="E9980CA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76C81D5B"/>
    <w:multiLevelType w:val="hybridMultilevel"/>
    <w:tmpl w:val="1A1C13FE"/>
    <w:lvl w:ilvl="0" w:tplc="C5085DDC">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5" w15:restartNumberingAfterBreak="0">
    <w:nsid w:val="7DDA5BF2"/>
    <w:multiLevelType w:val="singleLevel"/>
    <w:tmpl w:val="9E1C0494"/>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A46"/>
    <w:rsid w:val="0000337E"/>
    <w:rsid w:val="00006C67"/>
    <w:rsid w:val="00016037"/>
    <w:rsid w:val="0001620D"/>
    <w:rsid w:val="0002731C"/>
    <w:rsid w:val="000312A4"/>
    <w:rsid w:val="000429D8"/>
    <w:rsid w:val="00056969"/>
    <w:rsid w:val="00060026"/>
    <w:rsid w:val="00062CA4"/>
    <w:rsid w:val="0006392F"/>
    <w:rsid w:val="00065BEA"/>
    <w:rsid w:val="000677CD"/>
    <w:rsid w:val="00092813"/>
    <w:rsid w:val="000A6391"/>
    <w:rsid w:val="000B07B3"/>
    <w:rsid w:val="000B57C0"/>
    <w:rsid w:val="000C06D5"/>
    <w:rsid w:val="000C3DCC"/>
    <w:rsid w:val="000D1C96"/>
    <w:rsid w:val="000E3E74"/>
    <w:rsid w:val="000E50F8"/>
    <w:rsid w:val="000F1D8D"/>
    <w:rsid w:val="000F3C62"/>
    <w:rsid w:val="000F5BD1"/>
    <w:rsid w:val="0012646A"/>
    <w:rsid w:val="00126ADF"/>
    <w:rsid w:val="00132CE4"/>
    <w:rsid w:val="00167585"/>
    <w:rsid w:val="00182C04"/>
    <w:rsid w:val="001861BA"/>
    <w:rsid w:val="001A7510"/>
    <w:rsid w:val="001B30C6"/>
    <w:rsid w:val="001D2796"/>
    <w:rsid w:val="001E39DF"/>
    <w:rsid w:val="001E7730"/>
    <w:rsid w:val="0020006D"/>
    <w:rsid w:val="00200619"/>
    <w:rsid w:val="00210468"/>
    <w:rsid w:val="0023628E"/>
    <w:rsid w:val="00241999"/>
    <w:rsid w:val="00242469"/>
    <w:rsid w:val="00263474"/>
    <w:rsid w:val="002901A4"/>
    <w:rsid w:val="002929EF"/>
    <w:rsid w:val="002A1823"/>
    <w:rsid w:val="002A38CC"/>
    <w:rsid w:val="002B4D41"/>
    <w:rsid w:val="002B5091"/>
    <w:rsid w:val="002B55A8"/>
    <w:rsid w:val="002B76FD"/>
    <w:rsid w:val="002C2050"/>
    <w:rsid w:val="002E3288"/>
    <w:rsid w:val="0030762B"/>
    <w:rsid w:val="003109F9"/>
    <w:rsid w:val="00314A46"/>
    <w:rsid w:val="003209E6"/>
    <w:rsid w:val="00326C0C"/>
    <w:rsid w:val="00333106"/>
    <w:rsid w:val="003440EF"/>
    <w:rsid w:val="0034704A"/>
    <w:rsid w:val="00351EE2"/>
    <w:rsid w:val="00353A84"/>
    <w:rsid w:val="00365063"/>
    <w:rsid w:val="00373A42"/>
    <w:rsid w:val="00373B00"/>
    <w:rsid w:val="00383E47"/>
    <w:rsid w:val="003B05A3"/>
    <w:rsid w:val="003D3249"/>
    <w:rsid w:val="003E14BA"/>
    <w:rsid w:val="003F4C81"/>
    <w:rsid w:val="003F5A97"/>
    <w:rsid w:val="00410469"/>
    <w:rsid w:val="00410619"/>
    <w:rsid w:val="004106F8"/>
    <w:rsid w:val="004365FC"/>
    <w:rsid w:val="0043778A"/>
    <w:rsid w:val="00441E6A"/>
    <w:rsid w:val="00453408"/>
    <w:rsid w:val="00455100"/>
    <w:rsid w:val="004565D2"/>
    <w:rsid w:val="00461265"/>
    <w:rsid w:val="00461B76"/>
    <w:rsid w:val="004767AD"/>
    <w:rsid w:val="004767E7"/>
    <w:rsid w:val="0049525F"/>
    <w:rsid w:val="004A5103"/>
    <w:rsid w:val="004A6312"/>
    <w:rsid w:val="004B0832"/>
    <w:rsid w:val="004C01F5"/>
    <w:rsid w:val="004D1D13"/>
    <w:rsid w:val="004D514D"/>
    <w:rsid w:val="004D7E9D"/>
    <w:rsid w:val="004E2B6A"/>
    <w:rsid w:val="004F0BCB"/>
    <w:rsid w:val="004F5022"/>
    <w:rsid w:val="00501525"/>
    <w:rsid w:val="005118E4"/>
    <w:rsid w:val="00522F69"/>
    <w:rsid w:val="00523CDF"/>
    <w:rsid w:val="00556C6B"/>
    <w:rsid w:val="0056194A"/>
    <w:rsid w:val="00584AB7"/>
    <w:rsid w:val="005C3B77"/>
    <w:rsid w:val="005C44CF"/>
    <w:rsid w:val="005C77A5"/>
    <w:rsid w:val="005D4B02"/>
    <w:rsid w:val="005E041C"/>
    <w:rsid w:val="005E5A61"/>
    <w:rsid w:val="005E6F6F"/>
    <w:rsid w:val="0060299C"/>
    <w:rsid w:val="00602CFF"/>
    <w:rsid w:val="0061200D"/>
    <w:rsid w:val="00613B13"/>
    <w:rsid w:val="00620EA7"/>
    <w:rsid w:val="00621F94"/>
    <w:rsid w:val="00633C17"/>
    <w:rsid w:val="00635623"/>
    <w:rsid w:val="006656CA"/>
    <w:rsid w:val="0066672F"/>
    <w:rsid w:val="00670CF7"/>
    <w:rsid w:val="0068732B"/>
    <w:rsid w:val="006915FF"/>
    <w:rsid w:val="006B4E98"/>
    <w:rsid w:val="006C113C"/>
    <w:rsid w:val="006C145D"/>
    <w:rsid w:val="006C72A3"/>
    <w:rsid w:val="006D7B53"/>
    <w:rsid w:val="006E08F2"/>
    <w:rsid w:val="006F6702"/>
    <w:rsid w:val="00701A48"/>
    <w:rsid w:val="00723294"/>
    <w:rsid w:val="007359CF"/>
    <w:rsid w:val="00735ADD"/>
    <w:rsid w:val="00740D5D"/>
    <w:rsid w:val="00750C39"/>
    <w:rsid w:val="00761EF4"/>
    <w:rsid w:val="0077693B"/>
    <w:rsid w:val="00783F8E"/>
    <w:rsid w:val="007A5099"/>
    <w:rsid w:val="007A5B5D"/>
    <w:rsid w:val="007B148F"/>
    <w:rsid w:val="007E36C4"/>
    <w:rsid w:val="007E5236"/>
    <w:rsid w:val="007E64EA"/>
    <w:rsid w:val="007E79F3"/>
    <w:rsid w:val="007F5876"/>
    <w:rsid w:val="0080589F"/>
    <w:rsid w:val="008353A5"/>
    <w:rsid w:val="00844155"/>
    <w:rsid w:val="008459AB"/>
    <w:rsid w:val="00851612"/>
    <w:rsid w:val="00860876"/>
    <w:rsid w:val="00862BCD"/>
    <w:rsid w:val="00863B84"/>
    <w:rsid w:val="0086447E"/>
    <w:rsid w:val="0086702A"/>
    <w:rsid w:val="00873147"/>
    <w:rsid w:val="00880D43"/>
    <w:rsid w:val="008A1B1F"/>
    <w:rsid w:val="008B0967"/>
    <w:rsid w:val="008B210C"/>
    <w:rsid w:val="008B67CD"/>
    <w:rsid w:val="008D2180"/>
    <w:rsid w:val="00912C0F"/>
    <w:rsid w:val="00915253"/>
    <w:rsid w:val="00927D59"/>
    <w:rsid w:val="00931F9D"/>
    <w:rsid w:val="00932373"/>
    <w:rsid w:val="009337E0"/>
    <w:rsid w:val="00945949"/>
    <w:rsid w:val="009620FE"/>
    <w:rsid w:val="00962AED"/>
    <w:rsid w:val="00971C15"/>
    <w:rsid w:val="009B0228"/>
    <w:rsid w:val="009B2459"/>
    <w:rsid w:val="009B64FD"/>
    <w:rsid w:val="009D5F8B"/>
    <w:rsid w:val="009E3F1C"/>
    <w:rsid w:val="009E524A"/>
    <w:rsid w:val="009F4214"/>
    <w:rsid w:val="009F5E79"/>
    <w:rsid w:val="00A00D9D"/>
    <w:rsid w:val="00A12BDB"/>
    <w:rsid w:val="00A21FCD"/>
    <w:rsid w:val="00A23098"/>
    <w:rsid w:val="00A44737"/>
    <w:rsid w:val="00A62702"/>
    <w:rsid w:val="00A77F33"/>
    <w:rsid w:val="00AB19D3"/>
    <w:rsid w:val="00AB3CD6"/>
    <w:rsid w:val="00AC09E7"/>
    <w:rsid w:val="00AC4CA2"/>
    <w:rsid w:val="00AD24A0"/>
    <w:rsid w:val="00AE7F51"/>
    <w:rsid w:val="00B04B47"/>
    <w:rsid w:val="00B06E4E"/>
    <w:rsid w:val="00B14F12"/>
    <w:rsid w:val="00B24623"/>
    <w:rsid w:val="00B26A9C"/>
    <w:rsid w:val="00B35AC5"/>
    <w:rsid w:val="00B568F8"/>
    <w:rsid w:val="00B6347C"/>
    <w:rsid w:val="00B65503"/>
    <w:rsid w:val="00B66908"/>
    <w:rsid w:val="00B859E1"/>
    <w:rsid w:val="00B96CDA"/>
    <w:rsid w:val="00BB03EC"/>
    <w:rsid w:val="00BB7AEE"/>
    <w:rsid w:val="00BC4ED3"/>
    <w:rsid w:val="00BD240A"/>
    <w:rsid w:val="00BD2698"/>
    <w:rsid w:val="00BD7BBD"/>
    <w:rsid w:val="00BE0060"/>
    <w:rsid w:val="00C06A36"/>
    <w:rsid w:val="00C135CC"/>
    <w:rsid w:val="00C14548"/>
    <w:rsid w:val="00C170F8"/>
    <w:rsid w:val="00C17FB7"/>
    <w:rsid w:val="00C211C0"/>
    <w:rsid w:val="00C247BB"/>
    <w:rsid w:val="00C24E8B"/>
    <w:rsid w:val="00C2539B"/>
    <w:rsid w:val="00C34006"/>
    <w:rsid w:val="00C36D77"/>
    <w:rsid w:val="00C53739"/>
    <w:rsid w:val="00C54B13"/>
    <w:rsid w:val="00C75E3D"/>
    <w:rsid w:val="00C862CB"/>
    <w:rsid w:val="00CA1356"/>
    <w:rsid w:val="00CA5632"/>
    <w:rsid w:val="00CA5754"/>
    <w:rsid w:val="00CB1847"/>
    <w:rsid w:val="00CC461E"/>
    <w:rsid w:val="00CC4E33"/>
    <w:rsid w:val="00CC72DD"/>
    <w:rsid w:val="00CD2F63"/>
    <w:rsid w:val="00CE7112"/>
    <w:rsid w:val="00CF0FA0"/>
    <w:rsid w:val="00CF17EE"/>
    <w:rsid w:val="00D11D57"/>
    <w:rsid w:val="00D163AE"/>
    <w:rsid w:val="00D16490"/>
    <w:rsid w:val="00D1682F"/>
    <w:rsid w:val="00D46346"/>
    <w:rsid w:val="00D5344A"/>
    <w:rsid w:val="00D83EFB"/>
    <w:rsid w:val="00D86631"/>
    <w:rsid w:val="00DA3B8B"/>
    <w:rsid w:val="00DA42C0"/>
    <w:rsid w:val="00DA61B5"/>
    <w:rsid w:val="00DB7551"/>
    <w:rsid w:val="00DC377F"/>
    <w:rsid w:val="00DC5DC5"/>
    <w:rsid w:val="00DD401D"/>
    <w:rsid w:val="00DD6E47"/>
    <w:rsid w:val="00DD7879"/>
    <w:rsid w:val="00E143E9"/>
    <w:rsid w:val="00E158F5"/>
    <w:rsid w:val="00E23378"/>
    <w:rsid w:val="00E25F56"/>
    <w:rsid w:val="00E26A19"/>
    <w:rsid w:val="00E2788B"/>
    <w:rsid w:val="00E27A6A"/>
    <w:rsid w:val="00E315F9"/>
    <w:rsid w:val="00E318FE"/>
    <w:rsid w:val="00E3313A"/>
    <w:rsid w:val="00E508FF"/>
    <w:rsid w:val="00E57385"/>
    <w:rsid w:val="00E57740"/>
    <w:rsid w:val="00E63965"/>
    <w:rsid w:val="00E721DF"/>
    <w:rsid w:val="00E7485C"/>
    <w:rsid w:val="00E7609C"/>
    <w:rsid w:val="00E82D73"/>
    <w:rsid w:val="00E8306B"/>
    <w:rsid w:val="00E95DF7"/>
    <w:rsid w:val="00EA24BF"/>
    <w:rsid w:val="00EB7912"/>
    <w:rsid w:val="00EB7D5A"/>
    <w:rsid w:val="00EC3DF6"/>
    <w:rsid w:val="00F05A9F"/>
    <w:rsid w:val="00F10B22"/>
    <w:rsid w:val="00F460C5"/>
    <w:rsid w:val="00F64641"/>
    <w:rsid w:val="00F67F0F"/>
    <w:rsid w:val="00F87041"/>
    <w:rsid w:val="00FA102C"/>
    <w:rsid w:val="00FC0836"/>
    <w:rsid w:val="00FC0F4A"/>
    <w:rsid w:val="00FC2F61"/>
    <w:rsid w:val="00FE2558"/>
    <w:rsid w:val="00FE799C"/>
    <w:rsid w:val="00FF56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7C04445-6435-4DC7-AEF8-FAAD4F26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paragraph" w:styleId="1">
    <w:name w:val="heading 1"/>
    <w:basedOn w:val="a"/>
    <w:next w:val="a"/>
    <w:qFormat/>
    <w:pPr>
      <w:keepNext/>
      <w:tabs>
        <w:tab w:val="left" w:pos="1309"/>
      </w:tabs>
      <w:jc w:val="both"/>
      <w:outlineLvl w:val="0"/>
    </w:pPr>
    <w:rPr>
      <w:b/>
      <w:sz w:val="28"/>
      <w:lang w:val="uk-UA"/>
    </w:rPr>
  </w:style>
  <w:style w:type="paragraph" w:styleId="2">
    <w:name w:val="heading 2"/>
    <w:basedOn w:val="a"/>
    <w:next w:val="a"/>
    <w:qFormat/>
    <w:pPr>
      <w:keepNext/>
      <w:tabs>
        <w:tab w:val="num" w:pos="0"/>
      </w:tabs>
      <w:ind w:firstLine="851"/>
      <w:jc w:val="both"/>
      <w:outlineLvl w:val="1"/>
    </w:pPr>
    <w:rPr>
      <w:bCs/>
      <w:sz w:val="28"/>
      <w:lang w:val="uk-UA"/>
    </w:rPr>
  </w:style>
  <w:style w:type="paragraph" w:styleId="6">
    <w:name w:val="heading 6"/>
    <w:basedOn w:val="a"/>
    <w:next w:val="a"/>
    <w:qFormat/>
    <w:pPr>
      <w:keepNext/>
      <w:ind w:firstLine="858"/>
      <w:outlineLvl w:val="5"/>
    </w:pPr>
    <w:rPr>
      <w:sz w:val="28"/>
      <w:szCs w:val="24"/>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8"/>
      <w:lang w:val="uk-UA"/>
    </w:rPr>
  </w:style>
  <w:style w:type="paragraph" w:styleId="a4">
    <w:name w:val="Title"/>
    <w:aliases w:val="Название"/>
    <w:basedOn w:val="a"/>
    <w:qFormat/>
    <w:pPr>
      <w:jc w:val="center"/>
    </w:pPr>
    <w:rPr>
      <w:b/>
      <w:sz w:val="28"/>
      <w:lang w:val="uk-UA"/>
    </w:rPr>
  </w:style>
  <w:style w:type="paragraph" w:styleId="3">
    <w:name w:val="Body Text Indent 3"/>
    <w:basedOn w:val="a"/>
    <w:pPr>
      <w:ind w:firstLine="720"/>
      <w:jc w:val="both"/>
    </w:pPr>
    <w:rPr>
      <w:snapToGrid w:val="0"/>
      <w:sz w:val="28"/>
      <w:lang w:val="uk-UA"/>
    </w:rPr>
  </w:style>
  <w:style w:type="paragraph" w:styleId="a5">
    <w:name w:val="Body Text Indent"/>
    <w:basedOn w:val="a"/>
    <w:pPr>
      <w:spacing w:after="120"/>
      <w:ind w:left="283"/>
    </w:pPr>
  </w:style>
  <w:style w:type="paragraph" w:styleId="20">
    <w:name w:val="Body Text 2"/>
    <w:basedOn w:val="a"/>
    <w:pPr>
      <w:spacing w:after="120"/>
      <w:jc w:val="both"/>
    </w:pPr>
    <w:rPr>
      <w:b/>
      <w:sz w:val="28"/>
      <w:lang w:val="uk-UA"/>
    </w:rPr>
  </w:style>
  <w:style w:type="paragraph" w:styleId="30">
    <w:name w:val="Body Text 3"/>
    <w:basedOn w:val="a"/>
    <w:pPr>
      <w:spacing w:line="360" w:lineRule="auto"/>
      <w:jc w:val="both"/>
    </w:pPr>
    <w:rPr>
      <w:sz w:val="28"/>
    </w:rPr>
  </w:style>
  <w:style w:type="paragraph" w:styleId="21">
    <w:name w:val="Body Text Indent 2"/>
    <w:basedOn w:val="a"/>
    <w:pPr>
      <w:spacing w:after="120" w:line="360" w:lineRule="auto"/>
      <w:ind w:firstLine="570"/>
      <w:jc w:val="both"/>
    </w:pPr>
    <w:rPr>
      <w:sz w:val="28"/>
      <w:lang w:val="uk-UA"/>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14pt">
    <w:name w:val="Обычный + 14 pt"/>
    <w:aliases w:val="по ширине,Первая строка:  1,27 см"/>
    <w:basedOn w:val="a"/>
    <w:pPr>
      <w:ind w:firstLine="720"/>
      <w:jc w:val="both"/>
    </w:pPr>
    <w:rPr>
      <w:sz w:val="28"/>
      <w:szCs w:val="28"/>
      <w:lang w:val="uk-UA"/>
    </w:rPr>
  </w:style>
  <w:style w:type="paragraph" w:customStyle="1" w:styleId="a9">
    <w:name w:val="Абзац списку"/>
    <w:basedOn w:val="a"/>
    <w:qFormat/>
    <w:rsid w:val="003D3249"/>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nhideWhenUsed/>
    <w:rsid w:val="005E0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rPr>
  </w:style>
  <w:style w:type="character" w:customStyle="1" w:styleId="HTML0">
    <w:name w:val="Стандартный HTML Знак"/>
    <w:link w:val="HTML"/>
    <w:rsid w:val="005E041C"/>
    <w:rPr>
      <w:rFonts w:ascii="Courier New" w:hAnsi="Courier New"/>
      <w:lang w:val="x-none" w:eastAsia="ru-RU" w:bidi="ar-SA"/>
    </w:rPr>
  </w:style>
  <w:style w:type="character" w:customStyle="1" w:styleId="1pt">
    <w:name w:val="Основной текст + Интервал 1 pt"/>
    <w:rsid w:val="00E27A6A"/>
    <w:rPr>
      <w:rFonts w:ascii="Times New Roman" w:eastAsia="Times New Roman" w:hAnsi="Times New Roman" w:cs="Times New Roman"/>
      <w:b w:val="0"/>
      <w:bCs w:val="0"/>
      <w:i w:val="0"/>
      <w:iCs w:val="0"/>
      <w:smallCaps w:val="0"/>
      <w:strike w:val="0"/>
      <w:spacing w:val="20"/>
      <w:sz w:val="26"/>
      <w:szCs w:val="26"/>
    </w:rPr>
  </w:style>
  <w:style w:type="character" w:customStyle="1" w:styleId="aa">
    <w:name w:val="Основной текст + Полужирный"/>
    <w:rsid w:val="00E27A6A"/>
    <w:rPr>
      <w:rFonts w:ascii="Times New Roman" w:eastAsia="Times New Roman" w:hAnsi="Times New Roman" w:cs="Times New Roman"/>
      <w:b/>
      <w:bCs/>
      <w:i w:val="0"/>
      <w:iCs w:val="0"/>
      <w:smallCaps w:val="0"/>
      <w:strike w:val="0"/>
      <w:spacing w:val="0"/>
      <w:sz w:val="26"/>
      <w:szCs w:val="26"/>
    </w:rPr>
  </w:style>
  <w:style w:type="paragraph" w:styleId="ab">
    <w:name w:val="Balloon Text"/>
    <w:basedOn w:val="a"/>
    <w:link w:val="ac"/>
    <w:rsid w:val="009E3F1C"/>
    <w:rPr>
      <w:rFonts w:ascii="Tahoma" w:hAnsi="Tahoma"/>
      <w:sz w:val="16"/>
      <w:szCs w:val="16"/>
      <w:lang w:val="x-none" w:eastAsia="x-none"/>
    </w:rPr>
  </w:style>
  <w:style w:type="character" w:customStyle="1" w:styleId="ac">
    <w:name w:val="Текст выноски Знак"/>
    <w:link w:val="ab"/>
    <w:rsid w:val="009E3F1C"/>
    <w:rPr>
      <w:rFonts w:ascii="Tahoma" w:hAnsi="Tahoma" w:cs="Tahoma"/>
      <w:sz w:val="16"/>
      <w:szCs w:val="16"/>
    </w:rPr>
  </w:style>
  <w:style w:type="paragraph" w:styleId="ad">
    <w:name w:val="footer"/>
    <w:basedOn w:val="a"/>
    <w:link w:val="ae"/>
    <w:rsid w:val="006915FF"/>
    <w:pPr>
      <w:tabs>
        <w:tab w:val="center" w:pos="4677"/>
        <w:tab w:val="right" w:pos="9355"/>
      </w:tabs>
    </w:pPr>
  </w:style>
  <w:style w:type="character" w:customStyle="1" w:styleId="ae">
    <w:name w:val="Нижний колонтитул Знак"/>
    <w:link w:val="ad"/>
    <w:rsid w:val="006915FF"/>
    <w:rPr>
      <w:lang w:val="ru-RU" w:eastAsia="ru-RU"/>
    </w:rPr>
  </w:style>
  <w:style w:type="table" w:styleId="af">
    <w:name w:val="Table Grid"/>
    <w:basedOn w:val="a1"/>
    <w:rsid w:val="00A12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6">
    <w:name w:val="rvts46"/>
    <w:rsid w:val="00E508FF"/>
  </w:style>
  <w:style w:type="character" w:customStyle="1" w:styleId="rvts37">
    <w:name w:val="rvts37"/>
    <w:rsid w:val="00E508FF"/>
  </w:style>
  <w:style w:type="paragraph" w:customStyle="1" w:styleId="rvps2">
    <w:name w:val="rvps2"/>
    <w:basedOn w:val="a"/>
    <w:rsid w:val="00B65503"/>
    <w:pPr>
      <w:spacing w:before="100" w:beforeAutospacing="1" w:after="100" w:afterAutospacing="1"/>
    </w:pPr>
    <w:rPr>
      <w:sz w:val="24"/>
      <w:szCs w:val="24"/>
      <w:lang w:val="uk-UA" w:eastAsia="uk-UA"/>
    </w:rPr>
  </w:style>
  <w:style w:type="character" w:customStyle="1" w:styleId="rvts11">
    <w:name w:val="rvts11"/>
    <w:rsid w:val="00B65503"/>
  </w:style>
  <w:style w:type="character" w:styleId="af0">
    <w:name w:val="Hyperlink"/>
    <w:uiPriority w:val="99"/>
    <w:unhideWhenUsed/>
    <w:rsid w:val="00B65503"/>
    <w:rPr>
      <w:color w:val="0000FF"/>
      <w:u w:val="single"/>
    </w:rPr>
  </w:style>
  <w:style w:type="paragraph" w:customStyle="1" w:styleId="rvps12">
    <w:name w:val="rvps12"/>
    <w:basedOn w:val="a"/>
    <w:rsid w:val="004767E7"/>
    <w:pPr>
      <w:spacing w:before="100" w:beforeAutospacing="1" w:after="100" w:afterAutospacing="1"/>
    </w:pPr>
    <w:rPr>
      <w:sz w:val="24"/>
      <w:szCs w:val="24"/>
      <w:lang w:val="uk-UA" w:eastAsia="uk-UA"/>
    </w:rPr>
  </w:style>
  <w:style w:type="paragraph" w:customStyle="1" w:styleId="rvps14">
    <w:name w:val="rvps14"/>
    <w:basedOn w:val="a"/>
    <w:rsid w:val="004767E7"/>
    <w:pPr>
      <w:spacing w:before="100" w:beforeAutospacing="1" w:after="100" w:afterAutospacing="1"/>
    </w:pPr>
    <w:rPr>
      <w:sz w:val="24"/>
      <w:szCs w:val="24"/>
      <w:lang w:val="uk-UA" w:eastAsia="uk-UA"/>
    </w:rPr>
  </w:style>
  <w:style w:type="character" w:customStyle="1" w:styleId="a7">
    <w:name w:val="Верхний колонтитул Знак"/>
    <w:link w:val="a6"/>
    <w:uiPriority w:val="99"/>
    <w:rsid w:val="00062CA4"/>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87974">
      <w:bodyDiv w:val="1"/>
      <w:marLeft w:val="0"/>
      <w:marRight w:val="0"/>
      <w:marTop w:val="0"/>
      <w:marBottom w:val="0"/>
      <w:divBdr>
        <w:top w:val="none" w:sz="0" w:space="0" w:color="auto"/>
        <w:left w:val="none" w:sz="0" w:space="0" w:color="auto"/>
        <w:bottom w:val="none" w:sz="0" w:space="0" w:color="auto"/>
        <w:right w:val="none" w:sz="0" w:space="0" w:color="auto"/>
      </w:divBdr>
    </w:div>
    <w:div w:id="804783224">
      <w:bodyDiv w:val="1"/>
      <w:marLeft w:val="0"/>
      <w:marRight w:val="0"/>
      <w:marTop w:val="0"/>
      <w:marBottom w:val="0"/>
      <w:divBdr>
        <w:top w:val="none" w:sz="0" w:space="0" w:color="auto"/>
        <w:left w:val="none" w:sz="0" w:space="0" w:color="auto"/>
        <w:bottom w:val="none" w:sz="0" w:space="0" w:color="auto"/>
        <w:right w:val="none" w:sz="0" w:space="0" w:color="auto"/>
      </w:divBdr>
      <w:divsChild>
        <w:div w:id="865142969">
          <w:marLeft w:val="0"/>
          <w:marRight w:val="0"/>
          <w:marTop w:val="150"/>
          <w:marBottom w:val="150"/>
          <w:divBdr>
            <w:top w:val="none" w:sz="0" w:space="0" w:color="auto"/>
            <w:left w:val="none" w:sz="0" w:space="0" w:color="auto"/>
            <w:bottom w:val="none" w:sz="0" w:space="0" w:color="auto"/>
            <w:right w:val="none" w:sz="0" w:space="0" w:color="auto"/>
          </w:divBdr>
        </w:div>
      </w:divsChild>
    </w:div>
    <w:div w:id="1216115439">
      <w:bodyDiv w:val="1"/>
      <w:marLeft w:val="0"/>
      <w:marRight w:val="0"/>
      <w:marTop w:val="0"/>
      <w:marBottom w:val="0"/>
      <w:divBdr>
        <w:top w:val="none" w:sz="0" w:space="0" w:color="auto"/>
        <w:left w:val="none" w:sz="0" w:space="0" w:color="auto"/>
        <w:bottom w:val="none" w:sz="0" w:space="0" w:color="auto"/>
        <w:right w:val="none" w:sz="0" w:space="0" w:color="auto"/>
      </w:divBdr>
    </w:div>
    <w:div w:id="1552375674">
      <w:bodyDiv w:val="1"/>
      <w:marLeft w:val="0"/>
      <w:marRight w:val="0"/>
      <w:marTop w:val="0"/>
      <w:marBottom w:val="0"/>
      <w:divBdr>
        <w:top w:val="none" w:sz="0" w:space="0" w:color="auto"/>
        <w:left w:val="none" w:sz="0" w:space="0" w:color="auto"/>
        <w:bottom w:val="none" w:sz="0" w:space="0" w:color="auto"/>
        <w:right w:val="none" w:sz="0" w:space="0" w:color="auto"/>
      </w:divBdr>
    </w:div>
    <w:div w:id="2039087417">
      <w:bodyDiv w:val="1"/>
      <w:marLeft w:val="0"/>
      <w:marRight w:val="0"/>
      <w:marTop w:val="0"/>
      <w:marBottom w:val="0"/>
      <w:divBdr>
        <w:top w:val="none" w:sz="0" w:space="0" w:color="auto"/>
        <w:left w:val="none" w:sz="0" w:space="0" w:color="auto"/>
        <w:bottom w:val="none" w:sz="0" w:space="0" w:color="auto"/>
        <w:right w:val="none" w:sz="0" w:space="0" w:color="auto"/>
      </w:divBdr>
    </w:div>
    <w:div w:id="2048679585">
      <w:bodyDiv w:val="1"/>
      <w:marLeft w:val="0"/>
      <w:marRight w:val="0"/>
      <w:marTop w:val="0"/>
      <w:marBottom w:val="0"/>
      <w:divBdr>
        <w:top w:val="none" w:sz="0" w:space="0" w:color="auto"/>
        <w:left w:val="none" w:sz="0" w:space="0" w:color="auto"/>
        <w:bottom w:val="none" w:sz="0" w:space="0" w:color="auto"/>
        <w:right w:val="none" w:sz="0" w:space="0" w:color="auto"/>
      </w:divBdr>
      <w:divsChild>
        <w:div w:id="1047145578">
          <w:marLeft w:val="0"/>
          <w:marRight w:val="0"/>
          <w:marTop w:val="150"/>
          <w:marBottom w:val="150"/>
          <w:divBdr>
            <w:top w:val="none" w:sz="0" w:space="0" w:color="auto"/>
            <w:left w:val="none" w:sz="0" w:space="0" w:color="auto"/>
            <w:bottom w:val="none" w:sz="0" w:space="0" w:color="auto"/>
            <w:right w:val="none" w:sz="0" w:space="0" w:color="auto"/>
          </w:divBdr>
        </w:div>
      </w:divsChild>
    </w:div>
    <w:div w:id="206582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11642</Words>
  <Characters>6637</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Аналіз регуляторного впливу</vt:lpstr>
    </vt:vector>
  </TitlesOfParts>
  <Company/>
  <LinksUpToDate>false</LinksUpToDate>
  <CharactersWithSpaces>18243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none</dc:creator>
  <cp:keywords/>
  <dc:description/>
  <cp:lastModifiedBy>User</cp:lastModifiedBy>
  <cp:revision>2</cp:revision>
  <cp:lastPrinted>2019-03-29T08:24:00Z</cp:lastPrinted>
  <dcterms:created xsi:type="dcterms:W3CDTF">2019-05-30T06:44:00Z</dcterms:created>
  <dcterms:modified xsi:type="dcterms:W3CDTF">2019-05-30T06:44:00Z</dcterms:modified>
</cp:coreProperties>
</file>