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E9" w:rsidRPr="00F461E9" w:rsidRDefault="00F461E9" w:rsidP="00AC170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 </w:t>
      </w: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="0045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45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наказу Міністерства </w:t>
      </w:r>
      <w:r w:rsidR="003A4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енергетики та захисту довкілля 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України “Про затвердження </w:t>
      </w:r>
      <w:r w:rsidR="00A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Методики розрахунку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”</w:t>
      </w:r>
    </w:p>
    <w:p w:rsidR="00BB61AD" w:rsidRPr="002F28EF" w:rsidRDefault="00BB61AD" w:rsidP="00BB61AD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B3AE1" w:rsidRPr="002B3AE1" w:rsidRDefault="002B3AE1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Резюме</w:t>
      </w:r>
    </w:p>
    <w:p w:rsidR="002B3AE1" w:rsidRPr="007A379E" w:rsidRDefault="002B3AE1" w:rsidP="00BB61AD">
      <w:pPr>
        <w:numPr>
          <w:ilvl w:val="12"/>
          <w:numId w:val="0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 єдиного підходу</w:t>
      </w:r>
      <w:r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організованими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джерелами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суб'єктів господарювання</w:t>
      </w:r>
      <w:r w:rsidRPr="007A37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B61AD" w:rsidRPr="002F28EF" w:rsidRDefault="00BB61AD" w:rsidP="00BB61A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47E1" w:rsidRPr="008347E1" w:rsidRDefault="008347E1" w:rsidP="00BB61A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3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Проблема, яка потребує розв'язання</w:t>
      </w:r>
    </w:p>
    <w:p w:rsidR="00724B10" w:rsidRPr="00BA47D3" w:rsidRDefault="00724B10" w:rsidP="00BB61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47D3">
        <w:rPr>
          <w:rFonts w:ascii="Times New Roman" w:hAnsi="Times New Roman"/>
          <w:sz w:val="28"/>
          <w:szCs w:val="28"/>
        </w:rPr>
        <w:t>Рішенням Окружного адміністративного суду міста Києва від 02.08.201</w:t>
      </w:r>
      <w:r w:rsidRPr="006543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B61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справі № 826/3820/18</w:t>
      </w:r>
      <w:r w:rsidRPr="00BA47D3">
        <w:rPr>
          <w:rFonts w:ascii="Times New Roman" w:hAnsi="Times New Roman"/>
          <w:sz w:val="28"/>
          <w:szCs w:val="28"/>
        </w:rPr>
        <w:t xml:space="preserve"> визнано протиправним та не чинним наказ Міністерства охорони навколишнього природного середовища України від 10.12.2008 № 639, </w:t>
      </w:r>
      <w:r w:rsidRPr="00BA47D3">
        <w:rPr>
          <w:rFonts w:ascii="Times New Roman" w:hAnsi="Times New Roman"/>
          <w:sz w:val="28"/>
          <w:szCs w:val="28"/>
          <w:shd w:val="clear" w:color="auto" w:fill="FFFFFF"/>
        </w:rPr>
        <w:t xml:space="preserve">зареєстрованого в Міністерстві юстиції України 21.01.2009 за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48/16064, яким затверджено </w:t>
      </w:r>
      <w:r w:rsidRPr="00BA47D3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Методику розрахунку розмірів відшкодування збитків, які заподіяні державі </w:t>
      </w:r>
      <w:r w:rsidRPr="00BA47D3">
        <w:rPr>
          <w:rFonts w:ascii="Times New Roman" w:hAnsi="Times New Roman"/>
          <w:sz w:val="28"/>
          <w:szCs w:val="28"/>
        </w:rPr>
        <w:t xml:space="preserve">в результаті наднормативних викидів забруднюючих речовин </w:t>
      </w:r>
      <w:r w:rsidR="00BB61AD">
        <w:rPr>
          <w:rFonts w:ascii="Times New Roman" w:hAnsi="Times New Roman"/>
          <w:sz w:val="28"/>
          <w:szCs w:val="28"/>
        </w:rPr>
        <w:br/>
      </w:r>
      <w:r w:rsidRPr="00BA47D3">
        <w:rPr>
          <w:rFonts w:ascii="Times New Roman" w:hAnsi="Times New Roman"/>
          <w:sz w:val="28"/>
          <w:szCs w:val="28"/>
        </w:rPr>
        <w:t>в атмосферне повітря.</w:t>
      </w:r>
    </w:p>
    <w:p w:rsidR="00724B10" w:rsidRDefault="00724B10" w:rsidP="00BB61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47D3">
        <w:rPr>
          <w:rFonts w:ascii="Times New Roman" w:hAnsi="Times New Roman"/>
          <w:sz w:val="28"/>
          <w:szCs w:val="28"/>
        </w:rPr>
        <w:t xml:space="preserve">Постановою </w:t>
      </w:r>
      <w:r>
        <w:rPr>
          <w:rFonts w:ascii="Times New Roman" w:hAnsi="Times New Roman"/>
          <w:sz w:val="28"/>
          <w:szCs w:val="28"/>
        </w:rPr>
        <w:t xml:space="preserve">шостого апеляційного адміністративного </w:t>
      </w:r>
      <w:r w:rsidRPr="00BA47D3">
        <w:rPr>
          <w:rFonts w:ascii="Times New Roman" w:hAnsi="Times New Roman"/>
          <w:sz w:val="28"/>
          <w:szCs w:val="28"/>
        </w:rPr>
        <w:t xml:space="preserve">суду від 10.12.2018 апеляційну скаргу Міністерства екології та природних ресурсів України залишено без задоволення, а рішення Окружного адміністративного суду міста Києва </w:t>
      </w:r>
      <w:r w:rsidR="00BB61AD">
        <w:rPr>
          <w:rFonts w:ascii="Times New Roman" w:hAnsi="Times New Roman"/>
          <w:sz w:val="28"/>
          <w:szCs w:val="28"/>
        </w:rPr>
        <w:br/>
      </w:r>
      <w:r w:rsidRPr="00BA47D3">
        <w:rPr>
          <w:rFonts w:ascii="Times New Roman" w:hAnsi="Times New Roman"/>
          <w:sz w:val="28"/>
          <w:szCs w:val="28"/>
        </w:rPr>
        <w:t>від 02.08.201</w:t>
      </w:r>
      <w:r w:rsidRPr="006543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справі № 826/3820/18 </w:t>
      </w:r>
      <w:r w:rsidRPr="00BA47D3">
        <w:rPr>
          <w:rFonts w:ascii="Times New Roman" w:hAnsi="Times New Roman"/>
          <w:sz w:val="28"/>
          <w:szCs w:val="28"/>
        </w:rPr>
        <w:t>– без змін.</w:t>
      </w:r>
    </w:p>
    <w:p w:rsidR="00724B10" w:rsidRDefault="00724B10" w:rsidP="00BB6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Керуючись вказаною постановою Міністерство юстиції України своїм н</w:t>
      </w:r>
      <w:r w:rsidRPr="0026075E">
        <w:rPr>
          <w:rFonts w:ascii="Times New Roman" w:hAnsi="Times New Roman" w:cs="Times New Roman"/>
          <w:spacing w:val="-4"/>
          <w:sz w:val="28"/>
          <w:szCs w:val="28"/>
        </w:rPr>
        <w:t xml:space="preserve">аказом від 11.05.2019 № 1453/5 «Про скасування рішення про державну реєстрацію нормативно-правового </w:t>
      </w:r>
      <w:proofErr w:type="spellStart"/>
      <w:r w:rsidRPr="0026075E">
        <w:rPr>
          <w:rFonts w:ascii="Times New Roman" w:hAnsi="Times New Roman" w:cs="Times New Roman"/>
          <w:spacing w:val="-4"/>
          <w:sz w:val="28"/>
          <w:szCs w:val="28"/>
        </w:rPr>
        <w:t>акта</w:t>
      </w:r>
      <w:proofErr w:type="spellEnd"/>
      <w:r w:rsidRPr="0026075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hyperlink r:id="rId5" w:anchor="n152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підпункту «</w:t>
        </w:r>
        <w:r w:rsidRPr="008F5F1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17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.12.1992 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№ 731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с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увало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 державну реєстрацію наказу Міністерства охорони навколишньог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природного середовища України </w:t>
      </w:r>
      <w:hyperlink r:id="rId6" w:tgtFrame="_blank" w:history="1">
        <w:r w:rsidRPr="008F5F1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 10</w:t>
        </w:r>
        <w:r w:rsidRPr="002D0ACA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.12.2008 </w:t>
        </w:r>
        <w:r w:rsidRPr="008F5F1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№ 639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Методики розрахунку розмірів відшкодування збитків, які заподіяні державі в результаті наднормативних викидів забруднююч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речовин в атмосферне повітря»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зареєстрованого в Міністерстві юстиції України 21 січн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 2009 року за № 48/16064.</w:t>
      </w:r>
    </w:p>
    <w:p w:rsidR="00724B10" w:rsidRDefault="00724B10" w:rsidP="00BB6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Однак, постановою Верховного Суду України 15.10.2019 по справі </w:t>
      </w:r>
      <w:r w:rsidR="00BB61A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826/3820/18 провадження № К/9901/998/19, р</w:t>
      </w:r>
      <w:r w:rsidRPr="00BA47D3">
        <w:rPr>
          <w:rFonts w:ascii="Times New Roman" w:hAnsi="Times New Roman"/>
          <w:sz w:val="28"/>
          <w:szCs w:val="28"/>
        </w:rPr>
        <w:t>ішення Окружного адміністративного суду міста Києва від 02.08.201</w:t>
      </w:r>
      <w:r w:rsidRPr="00724B1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справі № 826/3820/18 </w:t>
      </w:r>
      <w:r w:rsidR="00BB61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 п</w:t>
      </w:r>
      <w:r w:rsidRPr="00BA47D3">
        <w:rPr>
          <w:rFonts w:ascii="Times New Roman" w:hAnsi="Times New Roman"/>
          <w:sz w:val="28"/>
          <w:szCs w:val="28"/>
        </w:rPr>
        <w:t xml:space="preserve">остановою </w:t>
      </w:r>
      <w:r>
        <w:rPr>
          <w:rFonts w:ascii="Times New Roman" w:hAnsi="Times New Roman"/>
          <w:sz w:val="28"/>
          <w:szCs w:val="28"/>
        </w:rPr>
        <w:t xml:space="preserve">шостого апеляційного адміністративного </w:t>
      </w:r>
      <w:r w:rsidRPr="00BA47D3">
        <w:rPr>
          <w:rFonts w:ascii="Times New Roman" w:hAnsi="Times New Roman"/>
          <w:sz w:val="28"/>
          <w:szCs w:val="28"/>
        </w:rPr>
        <w:t>суду від 10.12.2018</w:t>
      </w:r>
      <w:r>
        <w:rPr>
          <w:rFonts w:ascii="Times New Roman" w:hAnsi="Times New Roman"/>
          <w:sz w:val="28"/>
          <w:szCs w:val="28"/>
        </w:rPr>
        <w:t xml:space="preserve"> скасовано.</w:t>
      </w:r>
    </w:p>
    <w:p w:rsidR="00724B10" w:rsidRDefault="00724B10" w:rsidP="00BB6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зазначеним та з метою забезпечення належного виконання повноважень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Держекоінспекції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її територіальних та міжрегіональних територіальних органів в частині дотримання вимог законодавства про охорону атмосферного повітря,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Мінекоенерго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звернулося листом від 30.10.2019 </w:t>
      </w:r>
      <w:r w:rsidR="00BB61A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№ 5/1-11/11864-19 до Міністерства юстиції України з проханням анулювати скасування рішення про державну реєстрацію 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 Міністерства охорони навколишньог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природного середовища України </w:t>
      </w:r>
      <w:hyperlink r:id="rId7" w:tgtFrame="_blank" w:history="1">
        <w:r w:rsidRPr="008F5F1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 10</w:t>
        </w:r>
        <w:r w:rsidRPr="002D0ACA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.12.2008 </w:t>
        </w:r>
        <w:r w:rsidRPr="008F5F1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№ 639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61A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Методики розрахунку розмірів відшкодування збитків, які заподіяні державі в результаті наднормативних викидів забруднююч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речовин в атмосферне повітря»</w:t>
      </w:r>
      <w:r w:rsidRPr="008F5F1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зареєстрованого в Міністерстві юстиції України 21 січн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2009 року за № 48/16064 (наказ Міністерства юстиції України від 11.05.2019 </w:t>
      </w:r>
      <w:r w:rsidR="00BB61A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1453/5).</w:t>
      </w:r>
    </w:p>
    <w:p w:rsidR="00724B10" w:rsidRDefault="00724B10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Проте, Міністерство юстиції України у своєму листі від 08.11.2019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41018/24826-26-19/10.1.3, зазначило, що розглянути питання щодо анулювання скасування рішення про державну реєстрацію зазначеного наказу немає правових підстав та є необхідність прийняття суб’єктом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нормативно-правового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порушеного питання.</w:t>
      </w:r>
    </w:p>
    <w:p w:rsidR="00724B10" w:rsidRDefault="00724B10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із зазначеним, підготовлено новий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611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енергетики та захисту довкілля України «Про затвердження Методики розрахунку розмірів відшкодування збитків, які заподіяні державні в результаті наднормативних викидів забруднюючих речовин в атмосферне повітря».</w:t>
      </w:r>
    </w:p>
    <w:p w:rsidR="00724B10" w:rsidRDefault="00A64F11" w:rsidP="00BB61A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є </w:t>
      </w:r>
      <w:r w:rsidR="00724B10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724B10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перегляду діючої </w:t>
      </w:r>
      <w:r w:rsidR="00724B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Методики </w:t>
      </w:r>
      <w:r w:rsidR="00724B10" w:rsidRP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розрахунку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="0072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 метою приведення до вимог чинних нормативно-правових актів.</w:t>
      </w:r>
    </w:p>
    <w:p w:rsidR="00724B10" w:rsidRPr="00377369" w:rsidRDefault="00724B10" w:rsidP="00BB61AD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такої методики </w:t>
      </w:r>
      <w:r w:rsidRPr="008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речовин. Такі дії приведуть до безкарності суб’єктів господарювання, які порушують вимоги природоохоронного законодавства у частині охорони </w:t>
      </w:r>
      <w:r w:rsidRPr="0037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повітря, подальшого безвідповідального його забруднення та ненадходження до бюджету коштів на природоохоронні заходи у галузі охорони атмосферного повітря.</w:t>
      </w:r>
    </w:p>
    <w:p w:rsidR="00724B10" w:rsidRPr="0082653D" w:rsidRDefault="00724B10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Дія наказу поширюється на державних інспекторів України з охорони навколишнього природного середовища та державних інспекторів з охорони навколишнього природного середовища відповідних територій та визначає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розрахунок</w:t>
      </w:r>
      <w:r w:rsidRP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286BE7" w:rsidRPr="002F28EF" w:rsidRDefault="00286BE7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F461E9" w:rsidRPr="00F461E9" w:rsidRDefault="00A34490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 Суть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</w:t>
      </w:r>
      <w:r w:rsidR="00F461E9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кту</w:t>
      </w:r>
      <w:proofErr w:type="spellEnd"/>
      <w:r w:rsidR="00F461E9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461E9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акта</w:t>
      </w:r>
      <w:proofErr w:type="spellEnd"/>
    </w:p>
    <w:p w:rsidR="00FB67F0" w:rsidRDefault="00F461E9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n1709"/>
      <w:bookmarkStart w:id="1" w:name="n1710"/>
      <w:bookmarkEnd w:id="0"/>
      <w:bookmarkEnd w:id="1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</w:t>
      </w:r>
      <w:r w:rsidR="00D12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тю</w:t>
      </w:r>
      <w:r w:rsidR="0026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6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є </w:t>
      </w:r>
      <w:r w:rsidR="0093561C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єдиного підходу</w:t>
      </w:r>
      <w:r w:rsidR="0093561C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3561C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61C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 w:rsidR="00935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561C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суб'єктів господарювання</w:t>
      </w:r>
      <w:r w:rsidR="00FB6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82653D"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забезпечення </w:t>
      </w:r>
      <w:r w:rsidR="0082653D" w:rsidRPr="0082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громадян на безпечне довкілля, які гарантовані Конституцією України, поліпшення екологічної ситуації в країні та для</w:t>
      </w:r>
      <w:r w:rsidR="0082653D"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реалізації Державною екологічною інспекцією України та її територіальними органами повноважень, визначених </w:t>
      </w:r>
      <w:r w:rsidR="00FB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 України.</w:t>
      </w:r>
    </w:p>
    <w:p w:rsidR="002F28EF" w:rsidRDefault="002F28EF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n1711"/>
      <w:bookmarkEnd w:id="2"/>
    </w:p>
    <w:p w:rsidR="007E291D" w:rsidRPr="007E291D" w:rsidRDefault="007E291D" w:rsidP="00BB61AD">
      <w:pPr>
        <w:tabs>
          <w:tab w:val="left" w:pos="993"/>
        </w:tabs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7E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Вплив на бюджет </w:t>
      </w:r>
    </w:p>
    <w:p w:rsidR="007E291D" w:rsidRPr="007E291D" w:rsidRDefault="00261162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Упровадження положень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наказу не потребує додаткових фінансових витрат з державного </w:t>
      </w:r>
      <w:r w:rsidR="007E291D" w:rsidRPr="007E29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місцевого бюджетів.</w:t>
      </w:r>
    </w:p>
    <w:p w:rsidR="002F28EF" w:rsidRPr="002F28EF" w:rsidRDefault="002F28EF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7E291D" w:rsidRPr="00F461E9" w:rsidRDefault="007E291D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Позиція заінтересованих сторін</w:t>
      </w:r>
    </w:p>
    <w:p w:rsidR="007E291D" w:rsidRPr="00F461E9" w:rsidRDefault="00261162" w:rsidP="00BB61A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Реалізація положень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</w:t>
      </w:r>
      <w:r w:rsidR="007E291D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кту</w:t>
      </w:r>
      <w:proofErr w:type="spellEnd"/>
      <w:r w:rsidR="007E291D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наказу не матиме вплив на ключові інтереси окремих верств (груп) населення, об’єднаних спільними інтересами, суб’єктів господарювання.</w:t>
      </w:r>
    </w:p>
    <w:p w:rsidR="007E291D" w:rsidRPr="00F461E9" w:rsidRDefault="00261162" w:rsidP="00BB61A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727"/>
      <w:bookmarkEnd w:id="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7E291D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proofErr w:type="spellEnd"/>
      <w:r w:rsidR="007E291D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не стосується соціально-трудової сфери, питань функціонування місцевого самоврядування, прав та інтересів територіальних громадян, місцевого та регіонального розвитку.</w:t>
      </w:r>
    </w:p>
    <w:p w:rsidR="007E291D" w:rsidRPr="00F461E9" w:rsidRDefault="00261162" w:rsidP="00BB61A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728"/>
      <w:bookmarkEnd w:id="4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7E291D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proofErr w:type="spellEnd"/>
      <w:r w:rsidR="007E291D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не стосується сфери наукової та науково-технічної діяльності.</w:t>
      </w:r>
    </w:p>
    <w:p w:rsidR="007E291D" w:rsidRPr="002F28EF" w:rsidRDefault="007E291D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7E291D" w:rsidRPr="007E291D" w:rsidRDefault="007E291D" w:rsidP="00BB61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E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E29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Прогноз </w:t>
      </w:r>
      <w:proofErr w:type="spellStart"/>
      <w:r w:rsidRPr="007E29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впливу</w:t>
      </w:r>
      <w:proofErr w:type="spellEnd"/>
    </w:p>
    <w:p w:rsidR="007E291D" w:rsidRPr="007E291D" w:rsidRDefault="00261162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Проє</w:t>
      </w:r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кт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</w:t>
      </w:r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є </w:t>
      </w:r>
      <w:proofErr w:type="spellStart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регуляторним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актом і </w:t>
      </w:r>
      <w:proofErr w:type="spellStart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аналізу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регуляторного </w:t>
      </w:r>
      <w:proofErr w:type="spellStart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впливу</w:t>
      </w:r>
      <w:proofErr w:type="spellEnd"/>
      <w:r w:rsidR="007E291D" w:rsidRPr="007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291D" w:rsidRPr="007E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17C6" w:rsidRPr="002F28EF" w:rsidRDefault="000C17C6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0C17C6" w:rsidRPr="00F461E9" w:rsidRDefault="00BE4B7B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="000C17C6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Позиція заінтересованих органів</w:t>
      </w:r>
    </w:p>
    <w:p w:rsidR="000C17C6" w:rsidRDefault="00261162" w:rsidP="00BB61AD">
      <w:pPr>
        <w:shd w:val="clear" w:color="auto" w:fill="FFFFFF"/>
        <w:spacing w:after="15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</w:t>
      </w:r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кт</w:t>
      </w:r>
      <w:proofErr w:type="spellEnd"/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наказу потребує погодження </w:t>
      </w:r>
      <w:r w:rsidR="000C17C6" w:rsidRPr="00BE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E55655" w:rsidRPr="00BE4B7B">
        <w:rPr>
          <w:rFonts w:ascii="Times New Roman" w:hAnsi="Times New Roman" w:cs="Times New Roman"/>
          <w:sz w:val="27"/>
          <w:szCs w:val="27"/>
        </w:rPr>
        <w:t>Міністерством розвитку економіки, торгівлі та сільського господарства України</w:t>
      </w:r>
      <w:r w:rsidR="000C17C6" w:rsidRPr="00BE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C1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Міністерством фінансів України</w:t>
      </w:r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Державною регуляторною службою України.</w:t>
      </w:r>
      <w:r w:rsidR="000C17C6" w:rsidRPr="00F461E9">
        <w:t xml:space="preserve"> </w:t>
      </w:r>
    </w:p>
    <w:p w:rsidR="000C17C6" w:rsidRPr="00F461E9" w:rsidRDefault="00261162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</w:t>
      </w:r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кт</w:t>
      </w:r>
      <w:proofErr w:type="spellEnd"/>
      <w:r w:rsidR="000C17C6"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наказу підлягає державній реєстрації в Міністерстві юстиції України.</w:t>
      </w:r>
    </w:p>
    <w:p w:rsidR="00BE4B7B" w:rsidRPr="002F28EF" w:rsidRDefault="00BE4B7B" w:rsidP="00BB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C6" w:rsidRPr="000C17C6" w:rsidRDefault="000C17C6" w:rsidP="00BB61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Ризики та обмеження</w:t>
      </w:r>
    </w:p>
    <w:p w:rsidR="000C17C6" w:rsidRPr="000C17C6" w:rsidRDefault="00261162" w:rsidP="00BB61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проє</w:t>
      </w:r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кті</w:t>
      </w:r>
      <w:proofErr w:type="spellEnd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наказу відсутні положення, які містять ознаки дискримінації. Громадська </w:t>
      </w:r>
      <w:proofErr w:type="spellStart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антидискримінаційна</w:t>
      </w:r>
      <w:proofErr w:type="spellEnd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експертиза не проводилась.</w:t>
      </w:r>
    </w:p>
    <w:p w:rsidR="000C17C6" w:rsidRPr="000C17C6" w:rsidRDefault="00261162" w:rsidP="00BB61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проє</w:t>
      </w:r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кті</w:t>
      </w:r>
      <w:proofErr w:type="spellEnd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наказу відсутні положення, які порушують принцип забезпечення рівних прав та можливостей жінок і чоловіків.</w:t>
      </w:r>
    </w:p>
    <w:p w:rsidR="000C17C6" w:rsidRPr="000C17C6" w:rsidRDefault="00261162" w:rsidP="00BB61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проє</w:t>
      </w:r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кті</w:t>
      </w:r>
      <w:proofErr w:type="spellEnd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наказу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0C17C6" w:rsidRPr="000C17C6" w:rsidRDefault="00261162" w:rsidP="00BB61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Проє</w:t>
      </w:r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</w:t>
      </w:r>
      <w:proofErr w:type="spellEnd"/>
      <w:r w:rsidR="000C17C6" w:rsidRPr="000C17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наказу не потребує проведення громадської антикорупційної експертизи.</w:t>
      </w:r>
    </w:p>
    <w:p w:rsidR="00BE4B7B" w:rsidRPr="002F28EF" w:rsidRDefault="00BE4B7B" w:rsidP="00BB61AD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0C17C6" w:rsidRPr="00F461E9" w:rsidRDefault="00BE4B7B" w:rsidP="00BB61AD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="00A3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Підстава розроблення проє</w:t>
      </w:r>
      <w:bookmarkStart w:id="5" w:name="_GoBack"/>
      <w:bookmarkEnd w:id="5"/>
      <w:r w:rsidR="000C17C6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кту </w:t>
      </w:r>
      <w:proofErr w:type="spellStart"/>
      <w:r w:rsidR="000C17C6"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акта</w:t>
      </w:r>
      <w:proofErr w:type="spellEnd"/>
    </w:p>
    <w:p w:rsidR="000C17C6" w:rsidRDefault="00261162" w:rsidP="00BB61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704"/>
      <w:bookmarkStart w:id="7" w:name="n1705"/>
      <w:bookmarkEnd w:id="6"/>
      <w:bookmarkEnd w:id="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0C17C6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proofErr w:type="spellEnd"/>
      <w:r w:rsidR="000C17C6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C17C6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0C17C6"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</w:t>
      </w:r>
      <w:r w:rsidR="000C17C6" w:rsidRPr="000D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0C17C6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</w:t>
      </w:r>
      <w:r w:rsidR="000C17C6" w:rsidRPr="000D57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охорону атмосферного повітря»</w:t>
      </w:r>
      <w:r w:rsidR="000C17C6" w:rsidRPr="000D57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та </w:t>
      </w:r>
      <w:r w:rsidR="000C17C6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статті 68 Закону України «Про охорону навколишнього природного середовища»</w:t>
      </w:r>
      <w:r w:rsidR="000C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17C6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підпункту 114 пункту 5 Положення про Міністерство енергетики та захисту довкілля, затвердженого постановою Кабінету Міністрів України від 18.09.2019 № 847, та </w:t>
      </w:r>
      <w:r w:rsidR="000C17C6" w:rsidRPr="000D577B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r w:rsidR="000C17C6" w:rsidRPr="000D577B">
        <w:rPr>
          <w:rFonts w:ascii="Times New Roman" w:hAnsi="Times New Roman" w:cs="Times New Roman"/>
          <w:sz w:val="28"/>
          <w:szCs w:val="28"/>
        </w:rPr>
        <w:t xml:space="preserve">удосконалення процедури визначення розмірів шкоди при здійсненні </w:t>
      </w:r>
      <w:r w:rsidR="000C17C6" w:rsidRPr="000D5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наднормативних викидів забруднюючих речовин в атмосферне повітря</w:t>
      </w:r>
      <w:r w:rsidR="000C17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E291D" w:rsidRDefault="007E291D" w:rsidP="00BB61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461E9" w:rsidRPr="00F461E9" w:rsidRDefault="000C17C6" w:rsidP="00F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E6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.о</w:t>
      </w:r>
      <w:proofErr w:type="spellEnd"/>
      <w:r w:rsidR="00F461E9" w:rsidRPr="00F4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Голови Державної </w:t>
      </w:r>
    </w:p>
    <w:p w:rsidR="00F461E9" w:rsidRPr="00F461E9" w:rsidRDefault="00F461E9" w:rsidP="003F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екологічної інспекції України                                                 </w:t>
      </w:r>
      <w:r w:rsidR="003F1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</w:t>
      </w:r>
      <w:r w:rsidR="00B57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Pr="00F4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</w:t>
      </w:r>
      <w:r w:rsidR="000C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Є</w:t>
      </w:r>
      <w:r w:rsidR="00B57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гор</w:t>
      </w:r>
      <w:r w:rsidR="000C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ФІРСОВ</w:t>
      </w:r>
    </w:p>
    <w:p w:rsidR="009F5428" w:rsidRPr="00261162" w:rsidRDefault="00F461E9">
      <w:pPr>
        <w:rPr>
          <w:rFonts w:ascii="Times New Roman" w:hAnsi="Times New Roman"/>
          <w:sz w:val="28"/>
          <w:szCs w:val="28"/>
          <w:lang w:eastAsia="ru-RU"/>
        </w:rPr>
      </w:pPr>
      <w:r w:rsidRPr="00F461E9">
        <w:rPr>
          <w:rFonts w:ascii="Times New Roman" w:hAnsi="Times New Roman"/>
          <w:sz w:val="28"/>
          <w:szCs w:val="28"/>
          <w:lang w:eastAsia="ru-RU"/>
        </w:rPr>
        <w:t>___ _______________ 2019 р.</w:t>
      </w:r>
    </w:p>
    <w:sectPr w:rsidR="009F5428" w:rsidRPr="00261162" w:rsidSect="002F28EF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8DE"/>
    <w:multiLevelType w:val="hybridMultilevel"/>
    <w:tmpl w:val="719AAF10"/>
    <w:lvl w:ilvl="0" w:tplc="A0986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452" w:hanging="360"/>
      </w:pPr>
    </w:lvl>
    <w:lvl w:ilvl="2" w:tplc="0422001B" w:tentative="1">
      <w:start w:val="1"/>
      <w:numFmt w:val="lowerRoman"/>
      <w:lvlText w:val="%3."/>
      <w:lvlJc w:val="right"/>
      <w:pPr>
        <w:ind w:left="9172" w:hanging="180"/>
      </w:pPr>
    </w:lvl>
    <w:lvl w:ilvl="3" w:tplc="0422000F" w:tentative="1">
      <w:start w:val="1"/>
      <w:numFmt w:val="decimal"/>
      <w:lvlText w:val="%4."/>
      <w:lvlJc w:val="left"/>
      <w:pPr>
        <w:ind w:left="9892" w:hanging="360"/>
      </w:pPr>
    </w:lvl>
    <w:lvl w:ilvl="4" w:tplc="04220019" w:tentative="1">
      <w:start w:val="1"/>
      <w:numFmt w:val="lowerLetter"/>
      <w:lvlText w:val="%5."/>
      <w:lvlJc w:val="left"/>
      <w:pPr>
        <w:ind w:left="10612" w:hanging="360"/>
      </w:pPr>
    </w:lvl>
    <w:lvl w:ilvl="5" w:tplc="0422001B" w:tentative="1">
      <w:start w:val="1"/>
      <w:numFmt w:val="lowerRoman"/>
      <w:lvlText w:val="%6."/>
      <w:lvlJc w:val="right"/>
      <w:pPr>
        <w:ind w:left="11332" w:hanging="180"/>
      </w:pPr>
    </w:lvl>
    <w:lvl w:ilvl="6" w:tplc="0422000F" w:tentative="1">
      <w:start w:val="1"/>
      <w:numFmt w:val="decimal"/>
      <w:lvlText w:val="%7."/>
      <w:lvlJc w:val="left"/>
      <w:pPr>
        <w:ind w:left="12052" w:hanging="360"/>
      </w:pPr>
    </w:lvl>
    <w:lvl w:ilvl="7" w:tplc="04220019" w:tentative="1">
      <w:start w:val="1"/>
      <w:numFmt w:val="lowerLetter"/>
      <w:lvlText w:val="%8."/>
      <w:lvlJc w:val="left"/>
      <w:pPr>
        <w:ind w:left="12772" w:hanging="360"/>
      </w:pPr>
    </w:lvl>
    <w:lvl w:ilvl="8" w:tplc="0422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E9"/>
    <w:rsid w:val="00034E22"/>
    <w:rsid w:val="000C17C6"/>
    <w:rsid w:val="000D0994"/>
    <w:rsid w:val="000D5FFF"/>
    <w:rsid w:val="00111486"/>
    <w:rsid w:val="00261162"/>
    <w:rsid w:val="00273552"/>
    <w:rsid w:val="00286BE7"/>
    <w:rsid w:val="002B3AE1"/>
    <w:rsid w:val="002F28EF"/>
    <w:rsid w:val="00365C93"/>
    <w:rsid w:val="003A487E"/>
    <w:rsid w:val="003D0488"/>
    <w:rsid w:val="003D338C"/>
    <w:rsid w:val="003E5B92"/>
    <w:rsid w:val="003F1B5A"/>
    <w:rsid w:val="00414C8F"/>
    <w:rsid w:val="00415E86"/>
    <w:rsid w:val="004206C4"/>
    <w:rsid w:val="0044515C"/>
    <w:rsid w:val="00454DA1"/>
    <w:rsid w:val="005336ED"/>
    <w:rsid w:val="005623B8"/>
    <w:rsid w:val="00567830"/>
    <w:rsid w:val="00583D29"/>
    <w:rsid w:val="00724B10"/>
    <w:rsid w:val="00740301"/>
    <w:rsid w:val="007A379E"/>
    <w:rsid w:val="007E291D"/>
    <w:rsid w:val="0082653D"/>
    <w:rsid w:val="008270A7"/>
    <w:rsid w:val="008347E1"/>
    <w:rsid w:val="00873566"/>
    <w:rsid w:val="0093561C"/>
    <w:rsid w:val="00A233A4"/>
    <w:rsid w:val="00A34490"/>
    <w:rsid w:val="00A64F11"/>
    <w:rsid w:val="00A67283"/>
    <w:rsid w:val="00A8338D"/>
    <w:rsid w:val="00A83920"/>
    <w:rsid w:val="00AC170A"/>
    <w:rsid w:val="00B119F9"/>
    <w:rsid w:val="00B56E21"/>
    <w:rsid w:val="00B57DEB"/>
    <w:rsid w:val="00BB61AD"/>
    <w:rsid w:val="00BE4B7B"/>
    <w:rsid w:val="00C07CE4"/>
    <w:rsid w:val="00CB453D"/>
    <w:rsid w:val="00CF7D81"/>
    <w:rsid w:val="00D12A69"/>
    <w:rsid w:val="00D44E7F"/>
    <w:rsid w:val="00E452D7"/>
    <w:rsid w:val="00E55655"/>
    <w:rsid w:val="00E67FC3"/>
    <w:rsid w:val="00F461E9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47D6"/>
  <w15:chartTrackingRefBased/>
  <w15:docId w15:val="{98201A91-0F37-49EE-A1D2-35F5B80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6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623B8"/>
  </w:style>
  <w:style w:type="character" w:customStyle="1" w:styleId="rvts37">
    <w:name w:val="rvts37"/>
    <w:basedOn w:val="a0"/>
    <w:rsid w:val="005623B8"/>
  </w:style>
  <w:style w:type="character" w:styleId="a3">
    <w:name w:val="Hyperlink"/>
    <w:basedOn w:val="a0"/>
    <w:uiPriority w:val="99"/>
    <w:semiHidden/>
    <w:unhideWhenUsed/>
    <w:rsid w:val="005623B8"/>
    <w:rPr>
      <w:color w:val="0000FF"/>
      <w:u w:val="single"/>
    </w:rPr>
  </w:style>
  <w:style w:type="paragraph" w:styleId="a4">
    <w:name w:val="No Spacing"/>
    <w:uiPriority w:val="99"/>
    <w:qFormat/>
    <w:rsid w:val="003D338C"/>
    <w:pPr>
      <w:suppressAutoHyphens/>
      <w:spacing w:after="0" w:line="100" w:lineRule="atLeast"/>
    </w:pPr>
    <w:rPr>
      <w:rFonts w:ascii="Calibri" w:eastAsia="SimSun" w:hAnsi="Calibri" w:cs="Calibri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F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048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048-09" TargetMode="External"/><Relationship Id="rId5" Type="http://schemas.openxmlformats.org/officeDocument/2006/relationships/hyperlink" Target="https://zakon.rada.gov.ua/laws/show/731-9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4970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2020-01-21T12:29:00Z</cp:lastPrinted>
  <dcterms:created xsi:type="dcterms:W3CDTF">2019-05-11T12:58:00Z</dcterms:created>
  <dcterms:modified xsi:type="dcterms:W3CDTF">2020-01-27T11:20:00Z</dcterms:modified>
</cp:coreProperties>
</file>