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64" w:type="dxa"/>
        <w:tblInd w:w="108" w:type="dxa"/>
        <w:tblLook w:val="01E0" w:firstRow="1" w:lastRow="1" w:firstColumn="1" w:lastColumn="1" w:noHBand="0" w:noVBand="0"/>
      </w:tblPr>
      <w:tblGrid>
        <w:gridCol w:w="2165"/>
        <w:gridCol w:w="3364"/>
        <w:gridCol w:w="5066"/>
        <w:gridCol w:w="4269"/>
      </w:tblGrid>
      <w:tr w:rsidR="00066F75" w:rsidRPr="002636F5" w:rsidTr="00EC15B6">
        <w:trPr>
          <w:trHeight w:val="1618"/>
        </w:trPr>
        <w:tc>
          <w:tcPr>
            <w:tcW w:w="2165" w:type="dxa"/>
          </w:tcPr>
          <w:p w:rsidR="00066F75" w:rsidRPr="002636F5" w:rsidRDefault="00066F75" w:rsidP="00EC15B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3364" w:type="dxa"/>
          </w:tcPr>
          <w:p w:rsidR="00066F75" w:rsidRPr="002636F5" w:rsidRDefault="00066F75" w:rsidP="00EC15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6" w:type="dxa"/>
          </w:tcPr>
          <w:p w:rsidR="00066F75" w:rsidRDefault="00066F75" w:rsidP="00EC1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до наказу</w:t>
            </w:r>
            <w:r w:rsidRPr="001F1945">
              <w:rPr>
                <w:sz w:val="28"/>
                <w:szCs w:val="28"/>
              </w:rPr>
              <w:t xml:space="preserve"> Державної</w:t>
            </w:r>
            <w:r>
              <w:rPr>
                <w:sz w:val="28"/>
                <w:szCs w:val="28"/>
              </w:rPr>
              <w:t xml:space="preserve"> екологічної інспекції України </w:t>
            </w:r>
          </w:p>
          <w:p w:rsidR="00066F75" w:rsidRPr="002636F5" w:rsidRDefault="00066F75" w:rsidP="00066F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 10.12.2020 </w:t>
            </w:r>
            <w:r w:rsidRPr="001F1945">
              <w:rPr>
                <w:sz w:val="28"/>
                <w:szCs w:val="28"/>
              </w:rPr>
              <w:t>№</w:t>
            </w:r>
            <w:r w:rsidR="00E20BDC">
              <w:rPr>
                <w:sz w:val="28"/>
                <w:szCs w:val="28"/>
              </w:rPr>
              <w:t xml:space="preserve"> 475</w:t>
            </w:r>
          </w:p>
        </w:tc>
        <w:tc>
          <w:tcPr>
            <w:tcW w:w="4269" w:type="dxa"/>
          </w:tcPr>
          <w:p w:rsidR="00066F75" w:rsidRPr="001F1945" w:rsidRDefault="00066F75" w:rsidP="00EC15B6">
            <w:pPr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</w:t>
            </w:r>
            <w:r w:rsidRPr="001F1945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</w:t>
            </w:r>
          </w:p>
          <w:p w:rsidR="00066F75" w:rsidRDefault="00066F75" w:rsidP="00EC15B6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66F75" w:rsidRPr="002636F5" w:rsidRDefault="00066F75" w:rsidP="00EC15B6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66F75" w:rsidRDefault="00066F75" w:rsidP="00066F75">
      <w:pPr>
        <w:jc w:val="center"/>
        <w:rPr>
          <w:sz w:val="28"/>
          <w:szCs w:val="28"/>
        </w:rPr>
      </w:pPr>
    </w:p>
    <w:p w:rsidR="00066F75" w:rsidRDefault="00066F75" w:rsidP="00066F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Оголошення</w:t>
      </w:r>
    </w:p>
    <w:p w:rsidR="00066F75" w:rsidRDefault="00066F75" w:rsidP="00066F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 добір на період дії карантину</w:t>
      </w:r>
    </w:p>
    <w:p w:rsidR="00066F75" w:rsidRPr="00380A19" w:rsidRDefault="00066F75" w:rsidP="00066F75">
      <w:pPr>
        <w:jc w:val="center"/>
        <w:rPr>
          <w:sz w:val="26"/>
          <w:szCs w:val="26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"/>
        <w:gridCol w:w="3010"/>
        <w:gridCol w:w="6966"/>
      </w:tblGrid>
      <w:tr w:rsidR="00066F75" w:rsidRPr="00380A19" w:rsidTr="00EC15B6">
        <w:tc>
          <w:tcPr>
            <w:tcW w:w="3559" w:type="dxa"/>
            <w:gridSpan w:val="2"/>
          </w:tcPr>
          <w:p w:rsidR="00066F75" w:rsidRPr="00380A19" w:rsidRDefault="00066F75" w:rsidP="00EC15B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D6806">
              <w:rPr>
                <w:sz w:val="28"/>
                <w:szCs w:val="28"/>
              </w:rPr>
              <w:t>Назва та категорія посади,</w:t>
            </w:r>
            <w:r>
              <w:rPr>
                <w:sz w:val="28"/>
                <w:szCs w:val="28"/>
              </w:rPr>
              <w:t xml:space="preserve"> </w:t>
            </w:r>
            <w:r w:rsidRPr="003D6806">
              <w:rPr>
                <w:color w:val="000000"/>
                <w:sz w:val="28"/>
                <w:szCs w:val="28"/>
                <w:shd w:val="clear" w:color="auto" w:fill="FFFFFF"/>
              </w:rPr>
              <w:t>щодо якої прийнято рішення про необхідність призначення</w:t>
            </w:r>
          </w:p>
        </w:tc>
        <w:tc>
          <w:tcPr>
            <w:tcW w:w="6995" w:type="dxa"/>
            <w:shd w:val="clear" w:color="auto" w:fill="FFFFFF"/>
          </w:tcPr>
          <w:p w:rsidR="00066F75" w:rsidRPr="001F1945" w:rsidRDefault="00066F75" w:rsidP="00EC15B6">
            <w:pPr>
              <w:shd w:val="clear" w:color="auto" w:fill="FFFFFF"/>
              <w:ind w:left="126" w:right="104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</w:rPr>
              <w:t xml:space="preserve">Перший заступник начальника Державної екологічної інспекції </w:t>
            </w:r>
            <w:r w:rsidR="00E20BDC">
              <w:rPr>
                <w:rFonts w:eastAsia="Times New Roman"/>
                <w:bCs/>
                <w:sz w:val="28"/>
                <w:szCs w:val="28"/>
                <w:lang w:eastAsia="ru-RU"/>
              </w:rPr>
              <w:t>Придніпровського</w:t>
            </w:r>
            <w:r w:rsidRPr="00F01C07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округу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– перший заступник Головного державного інспектора з охорони навколишнього природного середовища </w:t>
            </w:r>
            <w:r w:rsidR="00E20BDC">
              <w:rPr>
                <w:rFonts w:eastAsia="Times New Roman"/>
                <w:bCs/>
                <w:sz w:val="28"/>
                <w:szCs w:val="28"/>
                <w:lang w:eastAsia="ru-RU"/>
              </w:rPr>
              <w:t>Придніпровського</w:t>
            </w:r>
            <w:bookmarkStart w:id="0" w:name="_GoBack"/>
            <w:bookmarkEnd w:id="0"/>
            <w:r w:rsidRPr="00F01C07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округу</w:t>
            </w:r>
            <w:r w:rsidRPr="004C726F">
              <w:rPr>
                <w:sz w:val="28"/>
                <w:szCs w:val="28"/>
                <w:lang w:val="ru-RU"/>
              </w:rPr>
              <w:t>;</w:t>
            </w:r>
            <w:r w:rsidRPr="001F1945">
              <w:rPr>
                <w:sz w:val="28"/>
                <w:szCs w:val="28"/>
              </w:rPr>
              <w:t xml:space="preserve"> </w:t>
            </w:r>
          </w:p>
          <w:p w:rsidR="00066F75" w:rsidRPr="00094420" w:rsidRDefault="00066F75" w:rsidP="00EC15B6">
            <w:pPr>
              <w:shd w:val="clear" w:color="auto" w:fill="FFFFFF"/>
              <w:ind w:left="126" w:right="104"/>
              <w:jc w:val="both"/>
              <w:textAlignment w:val="baseline"/>
              <w:rPr>
                <w:bCs/>
                <w:spacing w:val="-2"/>
                <w:sz w:val="28"/>
                <w:szCs w:val="28"/>
              </w:rPr>
            </w:pPr>
            <w:r w:rsidRPr="00F5788E">
              <w:rPr>
                <w:rFonts w:eastAsia="Times New Roman"/>
                <w:snapToGrid w:val="0"/>
                <w:sz w:val="28"/>
                <w:szCs w:val="28"/>
              </w:rPr>
              <w:t>посад</w:t>
            </w:r>
            <w:r>
              <w:rPr>
                <w:rFonts w:eastAsia="Times New Roman"/>
                <w:snapToGrid w:val="0"/>
                <w:sz w:val="28"/>
                <w:szCs w:val="28"/>
              </w:rPr>
              <w:t>а</w:t>
            </w:r>
            <w:r w:rsidRPr="00F5788E">
              <w:rPr>
                <w:rFonts w:eastAsia="Times New Roman"/>
                <w:snapToGrid w:val="0"/>
                <w:sz w:val="28"/>
                <w:szCs w:val="28"/>
              </w:rPr>
              <w:t xml:space="preserve"> державної служби</w:t>
            </w:r>
            <w:r>
              <w:rPr>
                <w:rFonts w:eastAsia="Times New Roman"/>
                <w:snapToGrid w:val="0"/>
                <w:sz w:val="28"/>
                <w:szCs w:val="28"/>
              </w:rPr>
              <w:t xml:space="preserve"> к</w:t>
            </w:r>
            <w:r w:rsidRPr="00F5788E">
              <w:rPr>
                <w:rFonts w:eastAsia="Times New Roman"/>
                <w:snapToGrid w:val="0"/>
                <w:sz w:val="28"/>
                <w:szCs w:val="28"/>
              </w:rPr>
              <w:t>атегорії “</w:t>
            </w:r>
            <w:r>
              <w:rPr>
                <w:rFonts w:eastAsia="Times New Roman"/>
                <w:snapToGrid w:val="0"/>
                <w:sz w:val="28"/>
                <w:szCs w:val="28"/>
              </w:rPr>
              <w:t>Б</w:t>
            </w:r>
            <w:r w:rsidRPr="00F5788E">
              <w:rPr>
                <w:rFonts w:eastAsia="Times New Roman"/>
                <w:snapToGrid w:val="0"/>
                <w:sz w:val="28"/>
                <w:szCs w:val="28"/>
              </w:rPr>
              <w:t>”</w:t>
            </w:r>
            <w:r>
              <w:rPr>
                <w:rFonts w:eastAsia="Times New Roman"/>
                <w:snapToGrid w:val="0"/>
                <w:sz w:val="28"/>
                <w:szCs w:val="28"/>
              </w:rPr>
              <w:t>.</w:t>
            </w:r>
          </w:p>
        </w:tc>
      </w:tr>
      <w:tr w:rsidR="00066F75" w:rsidRPr="00380A19" w:rsidTr="00EC15B6">
        <w:tc>
          <w:tcPr>
            <w:tcW w:w="3559" w:type="dxa"/>
            <w:gridSpan w:val="2"/>
          </w:tcPr>
          <w:p w:rsidR="00066F75" w:rsidRPr="00380A19" w:rsidRDefault="00066F75" w:rsidP="00EC15B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95" w:type="dxa"/>
            <w:shd w:val="clear" w:color="auto" w:fill="FFFFFF"/>
          </w:tcPr>
          <w:p w:rsidR="00066F75" w:rsidRDefault="00066F75" w:rsidP="00066F75">
            <w:pPr>
              <w:jc w:val="both"/>
              <w:rPr>
                <w:sz w:val="28"/>
                <w:szCs w:val="28"/>
              </w:rPr>
            </w:pPr>
            <w:r w:rsidRPr="002C5A93">
              <w:rPr>
                <w:sz w:val="28"/>
                <w:szCs w:val="28"/>
              </w:rPr>
              <w:t xml:space="preserve">- </w:t>
            </w:r>
            <w:r w:rsidRPr="00503CB8">
              <w:rPr>
                <w:sz w:val="28"/>
                <w:szCs w:val="28"/>
              </w:rPr>
              <w:t>забезпеч</w:t>
            </w:r>
            <w:r>
              <w:rPr>
                <w:sz w:val="28"/>
                <w:szCs w:val="28"/>
              </w:rPr>
              <w:t>ення</w:t>
            </w:r>
            <w:r w:rsidRPr="00503CB8">
              <w:rPr>
                <w:sz w:val="28"/>
                <w:szCs w:val="28"/>
              </w:rPr>
              <w:t xml:space="preserve"> виконання Інспекцією Конституцією та законів України, актів і доручень Президента України, Кабінету Міністрів України, наказів Міністерства, доручень міністра, його першого заступника та заступників, наказів Держекоінспекції України та доручень Голови Державної екологічної інспекції України та начальника Інспекції</w:t>
            </w:r>
            <w:r>
              <w:rPr>
                <w:sz w:val="28"/>
                <w:szCs w:val="28"/>
              </w:rPr>
              <w:t>;</w:t>
            </w:r>
          </w:p>
          <w:p w:rsidR="00066F75" w:rsidRPr="00503CB8" w:rsidRDefault="00066F75" w:rsidP="00066F75">
            <w:pPr>
              <w:jc w:val="both"/>
              <w:rPr>
                <w:sz w:val="28"/>
                <w:szCs w:val="28"/>
              </w:rPr>
            </w:pPr>
            <w:r w:rsidRPr="00503C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б</w:t>
            </w:r>
            <w:r w:rsidRPr="00503CB8">
              <w:rPr>
                <w:sz w:val="28"/>
                <w:szCs w:val="28"/>
              </w:rPr>
              <w:t>езпосередн</w:t>
            </w:r>
            <w:r>
              <w:rPr>
                <w:sz w:val="28"/>
                <w:szCs w:val="28"/>
              </w:rPr>
              <w:t>є</w:t>
            </w:r>
            <w:r w:rsidRPr="00503CB8">
              <w:rPr>
                <w:sz w:val="28"/>
                <w:szCs w:val="28"/>
              </w:rPr>
              <w:t xml:space="preserve"> спряму</w:t>
            </w:r>
            <w:r>
              <w:rPr>
                <w:sz w:val="28"/>
                <w:szCs w:val="28"/>
              </w:rPr>
              <w:t>вання</w:t>
            </w:r>
            <w:r w:rsidRPr="00503CB8">
              <w:rPr>
                <w:sz w:val="28"/>
                <w:szCs w:val="28"/>
              </w:rPr>
              <w:t>, здійсн</w:t>
            </w:r>
            <w:r>
              <w:rPr>
                <w:sz w:val="28"/>
                <w:szCs w:val="28"/>
              </w:rPr>
              <w:t>ення</w:t>
            </w:r>
            <w:r w:rsidRPr="00503CB8">
              <w:rPr>
                <w:sz w:val="28"/>
                <w:szCs w:val="28"/>
              </w:rPr>
              <w:t xml:space="preserve"> координаці</w:t>
            </w:r>
            <w:r>
              <w:rPr>
                <w:sz w:val="28"/>
                <w:szCs w:val="28"/>
              </w:rPr>
              <w:t>ї</w:t>
            </w:r>
            <w:r w:rsidRPr="00503CB8">
              <w:rPr>
                <w:sz w:val="28"/>
                <w:szCs w:val="28"/>
              </w:rPr>
              <w:t xml:space="preserve"> та контрол</w:t>
            </w:r>
            <w:r>
              <w:rPr>
                <w:sz w:val="28"/>
                <w:szCs w:val="28"/>
              </w:rPr>
              <w:t>ь</w:t>
            </w:r>
            <w:r w:rsidRPr="00503CB8">
              <w:rPr>
                <w:sz w:val="28"/>
                <w:szCs w:val="28"/>
              </w:rPr>
              <w:t xml:space="preserve"> діяльн</w:t>
            </w:r>
            <w:r>
              <w:rPr>
                <w:sz w:val="28"/>
                <w:szCs w:val="28"/>
              </w:rPr>
              <w:t>о</w:t>
            </w:r>
            <w:r w:rsidRPr="00503CB8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і</w:t>
            </w:r>
            <w:r w:rsidRPr="00503CB8">
              <w:rPr>
                <w:sz w:val="28"/>
                <w:szCs w:val="28"/>
              </w:rPr>
              <w:t xml:space="preserve"> структурних підрозділів, розташованих на території Кіровоградської області:</w:t>
            </w:r>
          </w:p>
          <w:p w:rsidR="00066F75" w:rsidRPr="00503CB8" w:rsidRDefault="00B304E4" w:rsidP="00B304E4">
            <w:pPr>
              <w:ind w:firstLine="2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066F75" w:rsidRPr="00503CB8">
              <w:rPr>
                <w:sz w:val="28"/>
                <w:szCs w:val="28"/>
              </w:rPr>
              <w:t>Управління державного екологічного нагляду (контролю) природних ресурсів та промислового забруднення Кіровоградської області:</w:t>
            </w:r>
          </w:p>
          <w:p w:rsidR="00066F75" w:rsidRPr="00503CB8" w:rsidRDefault="00066F75" w:rsidP="00066F75">
            <w:pPr>
              <w:ind w:firstLine="709"/>
              <w:jc w:val="both"/>
              <w:rPr>
                <w:sz w:val="28"/>
                <w:szCs w:val="28"/>
              </w:rPr>
            </w:pPr>
            <w:r w:rsidRPr="00503CB8">
              <w:rPr>
                <w:sz w:val="28"/>
                <w:szCs w:val="28"/>
              </w:rPr>
              <w:t xml:space="preserve">- відділу державного екологічного нагляду (контролю) земельних  ресурсів;  </w:t>
            </w:r>
          </w:p>
          <w:p w:rsidR="00B304E4" w:rsidRDefault="00066F75" w:rsidP="00066F75">
            <w:pPr>
              <w:ind w:left="708"/>
              <w:jc w:val="both"/>
              <w:rPr>
                <w:sz w:val="28"/>
                <w:szCs w:val="28"/>
              </w:rPr>
            </w:pPr>
            <w:r w:rsidRPr="00503CB8">
              <w:rPr>
                <w:sz w:val="28"/>
                <w:szCs w:val="28"/>
              </w:rPr>
              <w:t xml:space="preserve">- відділу державного екологічного нагляду (контролю) водних ресурсів; </w:t>
            </w:r>
            <w:r w:rsidR="00B304E4">
              <w:rPr>
                <w:sz w:val="28"/>
                <w:szCs w:val="28"/>
              </w:rPr>
              <w:t>,</w:t>
            </w:r>
          </w:p>
          <w:p w:rsidR="00066F75" w:rsidRPr="00503CB8" w:rsidRDefault="00066F75" w:rsidP="00066F75">
            <w:pPr>
              <w:ind w:left="708"/>
              <w:jc w:val="both"/>
              <w:rPr>
                <w:sz w:val="28"/>
                <w:szCs w:val="28"/>
              </w:rPr>
            </w:pPr>
            <w:r w:rsidRPr="00503CB8">
              <w:rPr>
                <w:sz w:val="28"/>
                <w:szCs w:val="28"/>
              </w:rPr>
              <w:t>- відділу державного екологічного нагляду (контролю)  атмосферного повітря;</w:t>
            </w:r>
          </w:p>
          <w:p w:rsidR="00066F75" w:rsidRPr="00503CB8" w:rsidRDefault="00066F75" w:rsidP="00066F75">
            <w:pPr>
              <w:ind w:left="708"/>
              <w:jc w:val="both"/>
              <w:rPr>
                <w:sz w:val="28"/>
                <w:szCs w:val="28"/>
              </w:rPr>
            </w:pPr>
            <w:r w:rsidRPr="00503CB8">
              <w:rPr>
                <w:sz w:val="28"/>
                <w:szCs w:val="28"/>
              </w:rPr>
              <w:t>- відділу державного екологічного нагляду (контролю) поводження з відходами та небезпечними хімічними речовинами;</w:t>
            </w:r>
          </w:p>
          <w:p w:rsidR="00066F75" w:rsidRDefault="00066F75" w:rsidP="00066F75">
            <w:pPr>
              <w:ind w:firstLine="709"/>
              <w:jc w:val="both"/>
              <w:rPr>
                <w:sz w:val="28"/>
                <w:szCs w:val="28"/>
              </w:rPr>
            </w:pPr>
            <w:r w:rsidRPr="00503CB8">
              <w:rPr>
                <w:sz w:val="28"/>
                <w:szCs w:val="28"/>
              </w:rPr>
              <w:t>- сектору державного екологічного нагляду (контролю) надр;</w:t>
            </w:r>
          </w:p>
          <w:p w:rsidR="00B304E4" w:rsidRPr="00503CB8" w:rsidRDefault="00B304E4" w:rsidP="00B304E4">
            <w:pPr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503CB8">
              <w:rPr>
                <w:sz w:val="28"/>
                <w:szCs w:val="28"/>
              </w:rPr>
              <w:t>Управління державного екологічного нагляду (контролю) біоресурсів, природно-заповідного фонду, лісів та рослинного світу Кіровоградської області:</w:t>
            </w:r>
          </w:p>
          <w:p w:rsidR="00B304E4" w:rsidRPr="00503CB8" w:rsidRDefault="00B304E4" w:rsidP="00B304E4">
            <w:pPr>
              <w:ind w:firstLine="709"/>
              <w:jc w:val="both"/>
              <w:rPr>
                <w:sz w:val="28"/>
                <w:szCs w:val="28"/>
              </w:rPr>
            </w:pPr>
            <w:r w:rsidRPr="00503CB8">
              <w:rPr>
                <w:sz w:val="28"/>
                <w:szCs w:val="28"/>
              </w:rPr>
              <w:t>- відділу державного екологічного нагляду (контролю) тваринного світу та біоресурсів;</w:t>
            </w:r>
          </w:p>
          <w:p w:rsidR="00B304E4" w:rsidRPr="00503CB8" w:rsidRDefault="00B304E4" w:rsidP="00B304E4">
            <w:pPr>
              <w:ind w:firstLine="709"/>
              <w:jc w:val="both"/>
              <w:rPr>
                <w:sz w:val="28"/>
                <w:szCs w:val="28"/>
              </w:rPr>
            </w:pPr>
            <w:r w:rsidRPr="00503CB8">
              <w:rPr>
                <w:sz w:val="28"/>
                <w:szCs w:val="28"/>
              </w:rPr>
              <w:lastRenderedPageBreak/>
              <w:t>- відділу державного екологічного нагляду (контролю) природно-заповідного фо</w:t>
            </w:r>
            <w:r>
              <w:rPr>
                <w:sz w:val="28"/>
                <w:szCs w:val="28"/>
              </w:rPr>
              <w:t>нду, лісів та рослинного світу;</w:t>
            </w:r>
          </w:p>
          <w:p w:rsidR="00B304E4" w:rsidRPr="00503CB8" w:rsidRDefault="001D7901" w:rsidP="001D7901">
            <w:pPr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B304E4">
              <w:rPr>
                <w:sz w:val="28"/>
                <w:szCs w:val="28"/>
              </w:rPr>
              <w:t xml:space="preserve"> </w:t>
            </w:r>
            <w:r w:rsidR="00B304E4" w:rsidRPr="00503CB8">
              <w:rPr>
                <w:sz w:val="28"/>
                <w:szCs w:val="28"/>
              </w:rPr>
              <w:t>Відділу інструментально – лабораторного к</w:t>
            </w:r>
            <w:r w:rsidR="00EE43FB">
              <w:rPr>
                <w:sz w:val="28"/>
                <w:szCs w:val="28"/>
              </w:rPr>
              <w:t>онтролю Кіровоградської області;</w:t>
            </w:r>
          </w:p>
          <w:p w:rsidR="001D7901" w:rsidRPr="00503CB8" w:rsidRDefault="001D7901" w:rsidP="001D79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Pr="00503CB8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>едення</w:t>
            </w:r>
            <w:r w:rsidRPr="00503CB8">
              <w:rPr>
                <w:sz w:val="28"/>
                <w:szCs w:val="28"/>
              </w:rPr>
              <w:t xml:space="preserve"> особист</w:t>
            </w:r>
            <w:r w:rsidR="00EE43FB">
              <w:rPr>
                <w:sz w:val="28"/>
                <w:szCs w:val="28"/>
              </w:rPr>
              <w:t>ого</w:t>
            </w:r>
            <w:r w:rsidRPr="00503CB8">
              <w:rPr>
                <w:sz w:val="28"/>
                <w:szCs w:val="28"/>
              </w:rPr>
              <w:t xml:space="preserve"> прийо</w:t>
            </w:r>
            <w:r>
              <w:rPr>
                <w:sz w:val="28"/>
                <w:szCs w:val="28"/>
              </w:rPr>
              <w:t>м</w:t>
            </w:r>
            <w:r w:rsidR="00EE43FB">
              <w:rPr>
                <w:sz w:val="28"/>
                <w:szCs w:val="28"/>
              </w:rPr>
              <w:t>у громадян, розгляд</w:t>
            </w:r>
            <w:r>
              <w:rPr>
                <w:sz w:val="28"/>
                <w:szCs w:val="28"/>
              </w:rPr>
              <w:t xml:space="preserve"> звернен</w:t>
            </w:r>
            <w:r w:rsidR="00EE43FB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;</w:t>
            </w:r>
          </w:p>
          <w:p w:rsidR="001D7901" w:rsidRPr="00503CB8" w:rsidRDefault="0027371C" w:rsidP="001D79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D7901">
              <w:rPr>
                <w:sz w:val="28"/>
                <w:szCs w:val="28"/>
              </w:rPr>
              <w:t xml:space="preserve">- </w:t>
            </w:r>
            <w:r w:rsidR="001D7901" w:rsidRPr="00503CB8">
              <w:rPr>
                <w:sz w:val="28"/>
                <w:szCs w:val="28"/>
              </w:rPr>
              <w:t>організаці</w:t>
            </w:r>
            <w:r>
              <w:rPr>
                <w:sz w:val="28"/>
                <w:szCs w:val="28"/>
              </w:rPr>
              <w:t>я</w:t>
            </w:r>
            <w:r w:rsidR="001D7901" w:rsidRPr="00503CB8">
              <w:rPr>
                <w:sz w:val="28"/>
                <w:szCs w:val="28"/>
              </w:rPr>
              <w:t xml:space="preserve"> роботи підпорядкованих підрозділів та своєчасність виконання покладених обов’язків та завдань, розроб</w:t>
            </w:r>
            <w:r>
              <w:rPr>
                <w:sz w:val="28"/>
                <w:szCs w:val="28"/>
              </w:rPr>
              <w:t>ка</w:t>
            </w:r>
            <w:r w:rsidR="001D7901" w:rsidRPr="00503CB8">
              <w:rPr>
                <w:sz w:val="28"/>
                <w:szCs w:val="28"/>
              </w:rPr>
              <w:t>, візу</w:t>
            </w:r>
            <w:r>
              <w:rPr>
                <w:sz w:val="28"/>
                <w:szCs w:val="28"/>
              </w:rPr>
              <w:t>вання</w:t>
            </w:r>
            <w:r w:rsidR="001D7901" w:rsidRPr="00503CB8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 xml:space="preserve">оложення про підпорядковані </w:t>
            </w:r>
            <w:r w:rsidR="001D7901" w:rsidRPr="00503CB8">
              <w:rPr>
                <w:sz w:val="28"/>
                <w:szCs w:val="28"/>
              </w:rPr>
              <w:t xml:space="preserve"> структурні підрозділи та посадові інструкції співробітників підпорядкованих структурних підрозділів, нада</w:t>
            </w:r>
            <w:r>
              <w:rPr>
                <w:sz w:val="28"/>
                <w:szCs w:val="28"/>
              </w:rPr>
              <w:t>ння</w:t>
            </w:r>
            <w:r w:rsidR="001D7901" w:rsidRPr="00503CB8">
              <w:rPr>
                <w:sz w:val="28"/>
                <w:szCs w:val="28"/>
              </w:rPr>
              <w:t xml:space="preserve"> пропозиці</w:t>
            </w:r>
            <w:r>
              <w:rPr>
                <w:sz w:val="28"/>
                <w:szCs w:val="28"/>
              </w:rPr>
              <w:t>й</w:t>
            </w:r>
            <w:r w:rsidR="001D7901" w:rsidRPr="00503CB8">
              <w:rPr>
                <w:sz w:val="28"/>
                <w:szCs w:val="28"/>
              </w:rPr>
              <w:t xml:space="preserve"> до плану роботи підпорядкованих структурних підрозділів, візу</w:t>
            </w:r>
            <w:r>
              <w:rPr>
                <w:sz w:val="28"/>
                <w:szCs w:val="28"/>
              </w:rPr>
              <w:t>вання</w:t>
            </w:r>
            <w:r w:rsidR="001D7901" w:rsidRPr="00503CB8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ів</w:t>
            </w:r>
            <w:r w:rsidR="001D7901" w:rsidRPr="00503CB8">
              <w:rPr>
                <w:sz w:val="28"/>
                <w:szCs w:val="28"/>
              </w:rPr>
              <w:t xml:space="preserve"> розроблен</w:t>
            </w:r>
            <w:r>
              <w:rPr>
                <w:sz w:val="28"/>
                <w:szCs w:val="28"/>
              </w:rPr>
              <w:t>их</w:t>
            </w:r>
            <w:r w:rsidR="001D7901" w:rsidRPr="00503CB8">
              <w:rPr>
                <w:sz w:val="28"/>
                <w:szCs w:val="28"/>
              </w:rPr>
              <w:t xml:space="preserve"> підпорядкованими структурними підрозділами, несе персональну відповідальність за достовірність державних статистичних даних.</w:t>
            </w:r>
          </w:p>
          <w:p w:rsidR="00066F75" w:rsidRPr="00EE43FB" w:rsidRDefault="001D7901" w:rsidP="007F1B62">
            <w:pPr>
              <w:ind w:firstLine="709"/>
              <w:jc w:val="both"/>
              <w:rPr>
                <w:sz w:val="28"/>
                <w:szCs w:val="28"/>
              </w:rPr>
            </w:pPr>
            <w:r w:rsidRPr="00503CB8">
              <w:rPr>
                <w:sz w:val="28"/>
                <w:szCs w:val="28"/>
              </w:rPr>
              <w:t>У період відсутності начальника Інспекції, здійсн</w:t>
            </w:r>
            <w:r w:rsidR="00EE43FB">
              <w:rPr>
                <w:sz w:val="28"/>
                <w:szCs w:val="28"/>
              </w:rPr>
              <w:t>ення</w:t>
            </w:r>
            <w:r w:rsidRPr="00503CB8">
              <w:rPr>
                <w:sz w:val="28"/>
                <w:szCs w:val="28"/>
              </w:rPr>
              <w:t xml:space="preserve"> загальн</w:t>
            </w:r>
            <w:r w:rsidR="00EE43FB">
              <w:rPr>
                <w:sz w:val="28"/>
                <w:szCs w:val="28"/>
              </w:rPr>
              <w:t>ого</w:t>
            </w:r>
            <w:r w:rsidRPr="00503CB8">
              <w:rPr>
                <w:sz w:val="28"/>
                <w:szCs w:val="28"/>
              </w:rPr>
              <w:t xml:space="preserve"> керівництв</w:t>
            </w:r>
            <w:r w:rsidR="00EE43FB">
              <w:rPr>
                <w:sz w:val="28"/>
                <w:szCs w:val="28"/>
              </w:rPr>
              <w:t>а</w:t>
            </w:r>
            <w:r w:rsidRPr="00503CB8">
              <w:rPr>
                <w:sz w:val="28"/>
                <w:szCs w:val="28"/>
              </w:rPr>
              <w:t xml:space="preserve"> діяльністю Інспекції, у разі виконання обов’язків начальника Інспекції, в окремих випадках виріш</w:t>
            </w:r>
            <w:r w:rsidR="00EE43FB">
              <w:rPr>
                <w:sz w:val="28"/>
                <w:szCs w:val="28"/>
              </w:rPr>
              <w:t>ення</w:t>
            </w:r>
            <w:r w:rsidRPr="00503CB8">
              <w:rPr>
                <w:sz w:val="28"/>
                <w:szCs w:val="28"/>
              </w:rPr>
              <w:t xml:space="preserve"> питання про застосування заходів </w:t>
            </w:r>
            <w:r w:rsidR="00EE43FB">
              <w:rPr>
                <w:sz w:val="28"/>
                <w:szCs w:val="28"/>
              </w:rPr>
              <w:t xml:space="preserve">дисциплінарного </w:t>
            </w:r>
            <w:r w:rsidRPr="00503CB8">
              <w:rPr>
                <w:sz w:val="28"/>
                <w:szCs w:val="28"/>
              </w:rPr>
              <w:t>впливу до працівників Інспекції, а також в установленому порядку признач</w:t>
            </w:r>
            <w:r w:rsidR="007F1B62">
              <w:rPr>
                <w:sz w:val="28"/>
                <w:szCs w:val="28"/>
              </w:rPr>
              <w:t>ення</w:t>
            </w:r>
            <w:r w:rsidRPr="00503CB8">
              <w:rPr>
                <w:sz w:val="28"/>
                <w:szCs w:val="28"/>
              </w:rPr>
              <w:t xml:space="preserve"> та </w:t>
            </w:r>
            <w:r w:rsidR="00EE43FB">
              <w:rPr>
                <w:sz w:val="28"/>
                <w:szCs w:val="28"/>
              </w:rPr>
              <w:t>звільн</w:t>
            </w:r>
            <w:r w:rsidR="007F1B62">
              <w:rPr>
                <w:sz w:val="28"/>
                <w:szCs w:val="28"/>
              </w:rPr>
              <w:t>ення</w:t>
            </w:r>
            <w:r w:rsidR="00EE43FB">
              <w:rPr>
                <w:sz w:val="28"/>
                <w:szCs w:val="28"/>
              </w:rPr>
              <w:t xml:space="preserve"> з посад працівників.  </w:t>
            </w:r>
          </w:p>
        </w:tc>
      </w:tr>
      <w:tr w:rsidR="00066F75" w:rsidRPr="00380A19" w:rsidTr="00EC15B6">
        <w:tc>
          <w:tcPr>
            <w:tcW w:w="3559" w:type="dxa"/>
            <w:gridSpan w:val="2"/>
          </w:tcPr>
          <w:p w:rsidR="00066F75" w:rsidRPr="00380A19" w:rsidRDefault="00066F75" w:rsidP="00EC15B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95" w:type="dxa"/>
            <w:shd w:val="clear" w:color="auto" w:fill="FFFFFF"/>
          </w:tcPr>
          <w:p w:rsidR="00066F75" w:rsidRPr="001F1945" w:rsidRDefault="00066F75" w:rsidP="00EC15B6">
            <w:pPr>
              <w:ind w:left="112" w:right="164"/>
              <w:jc w:val="both"/>
              <w:rPr>
                <w:sz w:val="28"/>
                <w:szCs w:val="28"/>
              </w:rPr>
            </w:pPr>
            <w:r w:rsidRPr="001F1945">
              <w:rPr>
                <w:sz w:val="28"/>
                <w:szCs w:val="28"/>
              </w:rPr>
              <w:t>посадовий окла</w:t>
            </w:r>
            <w:r w:rsidRPr="001F1945">
              <w:rPr>
                <w:sz w:val="28"/>
                <w:szCs w:val="28"/>
                <w:shd w:val="clear" w:color="auto" w:fill="FFFFFF"/>
              </w:rPr>
              <w:t>д –</w:t>
            </w:r>
            <w:r>
              <w:rPr>
                <w:sz w:val="28"/>
                <w:szCs w:val="28"/>
                <w:shd w:val="clear" w:color="auto" w:fill="FFFFFF"/>
              </w:rPr>
              <w:t xml:space="preserve"> 11640 </w:t>
            </w:r>
            <w:r w:rsidRPr="001F1945">
              <w:rPr>
                <w:sz w:val="28"/>
                <w:szCs w:val="28"/>
                <w:shd w:val="clear" w:color="auto" w:fill="FFFFFF"/>
              </w:rPr>
              <w:t>грн.</w:t>
            </w:r>
            <w:r w:rsidRPr="001F1945">
              <w:rPr>
                <w:sz w:val="28"/>
                <w:szCs w:val="28"/>
              </w:rPr>
              <w:t>;</w:t>
            </w:r>
          </w:p>
          <w:p w:rsidR="00066F75" w:rsidRPr="001F1945" w:rsidRDefault="00066F75" w:rsidP="00EC15B6">
            <w:pPr>
              <w:ind w:left="112" w:right="164"/>
              <w:jc w:val="both"/>
              <w:rPr>
                <w:sz w:val="28"/>
                <w:szCs w:val="28"/>
              </w:rPr>
            </w:pPr>
            <w:r w:rsidRPr="001F1945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066F75" w:rsidRPr="00380A19" w:rsidRDefault="00066F75" w:rsidP="00EC15B6">
            <w:pPr>
              <w:ind w:left="112" w:right="164"/>
              <w:jc w:val="both"/>
              <w:rPr>
                <w:sz w:val="28"/>
                <w:szCs w:val="28"/>
              </w:rPr>
            </w:pPr>
            <w:r w:rsidRPr="001F1945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066F75" w:rsidRPr="00380A19" w:rsidTr="00EC15B6">
        <w:tc>
          <w:tcPr>
            <w:tcW w:w="3559" w:type="dxa"/>
            <w:gridSpan w:val="2"/>
          </w:tcPr>
          <w:p w:rsidR="00066F75" w:rsidRPr="00380A19" w:rsidRDefault="00066F75" w:rsidP="00EC15B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призначення на посаду</w:t>
            </w:r>
          </w:p>
        </w:tc>
        <w:tc>
          <w:tcPr>
            <w:tcW w:w="6995" w:type="dxa"/>
          </w:tcPr>
          <w:p w:rsidR="00066F75" w:rsidRPr="0059473B" w:rsidRDefault="00066F75" w:rsidP="00EC15B6">
            <w:pPr>
              <w:ind w:left="126"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64381A"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</w:rPr>
              <w:t xml:space="preserve">, спричиненої </w:t>
            </w:r>
            <w:proofErr w:type="spellStart"/>
            <w:r>
              <w:rPr>
                <w:sz w:val="28"/>
                <w:szCs w:val="28"/>
              </w:rPr>
              <w:t>коронавірусом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SARS</w:t>
            </w:r>
            <w:r w:rsidRPr="0064381A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CoV</w:t>
            </w:r>
            <w:proofErr w:type="spellEnd"/>
            <w:r>
              <w:rPr>
                <w:sz w:val="28"/>
                <w:szCs w:val="28"/>
              </w:rPr>
              <w:t>-2,      та до дня визначення суб</w:t>
            </w:r>
            <w:r w:rsidRPr="00EB0209">
              <w:rPr>
                <w:sz w:val="28"/>
                <w:szCs w:val="28"/>
              </w:rPr>
              <w:t>'</w:t>
            </w:r>
            <w:r>
              <w:rPr>
                <w:sz w:val="28"/>
                <w:szCs w:val="28"/>
              </w:rPr>
              <w:t>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</w:tc>
      </w:tr>
      <w:tr w:rsidR="00066F75" w:rsidRPr="00380A19" w:rsidTr="00EC15B6">
        <w:tc>
          <w:tcPr>
            <w:tcW w:w="3559" w:type="dxa"/>
            <w:gridSpan w:val="2"/>
          </w:tcPr>
          <w:p w:rsidR="00066F75" w:rsidRPr="00380A19" w:rsidRDefault="00066F75" w:rsidP="00EC15B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 xml:space="preserve">інформації, необхідної для призначення на вакантну посаду, в тому числі форма, адресат та строк її подання </w:t>
            </w:r>
          </w:p>
        </w:tc>
        <w:tc>
          <w:tcPr>
            <w:tcW w:w="6995" w:type="dxa"/>
          </w:tcPr>
          <w:p w:rsidR="00066F75" w:rsidRDefault="00066F75" w:rsidP="00EC15B6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Особа, яка бажає взяти участь у доборі з призначення на вакантну посаду, подає таку інформацію через Єдиний портал вакансій державної служби </w:t>
            </w:r>
            <w:r w:rsidRPr="003D0C76">
              <w:rPr>
                <w:color w:val="000000"/>
                <w:sz w:val="28"/>
                <w:szCs w:val="28"/>
              </w:rPr>
              <w:t>(career.gov.ua)</w:t>
            </w:r>
            <w:r w:rsidRPr="003D0C76"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066F75" w:rsidRPr="00A048A2" w:rsidRDefault="00066F75" w:rsidP="00EC15B6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80A1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380A19">
              <w:rPr>
                <w:sz w:val="28"/>
                <w:szCs w:val="28"/>
              </w:rPr>
              <w:t>заяв</w:t>
            </w:r>
            <w:r>
              <w:rPr>
                <w:sz w:val="28"/>
                <w:szCs w:val="28"/>
              </w:rPr>
              <w:t>у</w:t>
            </w:r>
            <w:r w:rsidRPr="00380A19">
              <w:rPr>
                <w:sz w:val="28"/>
                <w:szCs w:val="28"/>
              </w:rPr>
              <w:t xml:space="preserve"> із з</w:t>
            </w:r>
            <w:r>
              <w:rPr>
                <w:sz w:val="28"/>
                <w:szCs w:val="28"/>
              </w:rPr>
              <w:t xml:space="preserve">азначенням основних мотивів щодо </w:t>
            </w:r>
            <w:r w:rsidRPr="00380A19">
              <w:rPr>
                <w:sz w:val="28"/>
                <w:szCs w:val="28"/>
              </w:rPr>
              <w:t xml:space="preserve">зайняття посади </w:t>
            </w:r>
            <w:r>
              <w:rPr>
                <w:sz w:val="28"/>
                <w:szCs w:val="28"/>
              </w:rPr>
              <w:t xml:space="preserve">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64381A"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</w:rPr>
              <w:t xml:space="preserve">, спричиненої </w:t>
            </w:r>
            <w:proofErr w:type="spellStart"/>
            <w:r>
              <w:rPr>
                <w:sz w:val="28"/>
                <w:szCs w:val="28"/>
              </w:rPr>
              <w:t>коронавірусом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SARS</w:t>
            </w:r>
            <w:r w:rsidRPr="0064381A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CoV</w:t>
            </w:r>
            <w:proofErr w:type="spellEnd"/>
            <w:r>
              <w:rPr>
                <w:sz w:val="28"/>
                <w:szCs w:val="28"/>
              </w:rPr>
              <w:t>-2, затвердженого постановою Кабінету Міністрів України від 22.04.2020 № 290 (далі – Порядок)</w:t>
            </w:r>
            <w:r w:rsidRPr="00A048A2">
              <w:rPr>
                <w:sz w:val="28"/>
                <w:szCs w:val="28"/>
              </w:rPr>
              <w:t>;</w:t>
            </w:r>
          </w:p>
          <w:p w:rsidR="00066F75" w:rsidRPr="008F044E" w:rsidRDefault="00066F75" w:rsidP="00EC15B6">
            <w:pPr>
              <w:ind w:left="112" w:right="164"/>
              <w:jc w:val="both"/>
              <w:rPr>
                <w:sz w:val="28"/>
                <w:szCs w:val="28"/>
              </w:rPr>
            </w:pPr>
            <w:r w:rsidRPr="00A048A2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 2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до Порядку</w:t>
            </w:r>
            <w:r w:rsidRPr="008F044E">
              <w:rPr>
                <w:sz w:val="28"/>
                <w:szCs w:val="28"/>
                <w:lang w:val="ru-RU"/>
              </w:rPr>
              <w:t>;</w:t>
            </w:r>
          </w:p>
          <w:p w:rsidR="00066F75" w:rsidRPr="00251AB8" w:rsidRDefault="00066F75" w:rsidP="00EC15B6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заяву</w:t>
            </w:r>
            <w:r w:rsidRPr="00380A19">
              <w:rPr>
                <w:sz w:val="28"/>
                <w:szCs w:val="28"/>
              </w:rPr>
              <w:t xml:space="preserve">, в якій </w:t>
            </w:r>
            <w:r>
              <w:rPr>
                <w:sz w:val="28"/>
                <w:szCs w:val="28"/>
              </w:rPr>
              <w:t xml:space="preserve">особа </w:t>
            </w:r>
            <w:r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4" w:anchor="n13" w:tgtFrame="_blank" w:history="1">
              <w:r w:rsidRPr="00380A19">
                <w:rPr>
                  <w:sz w:val="28"/>
                  <w:szCs w:val="28"/>
                </w:rPr>
                <w:t>частиною третьою</w:t>
              </w:r>
            </w:hyperlink>
            <w:r w:rsidRPr="00380A19">
              <w:rPr>
                <w:sz w:val="28"/>
                <w:szCs w:val="28"/>
              </w:rPr>
              <w:t xml:space="preserve"> або </w:t>
            </w:r>
            <w:hyperlink r:id="rId5" w:anchor="n14" w:tgtFrame="_blank" w:history="1">
              <w:r w:rsidRPr="00380A19">
                <w:rPr>
                  <w:sz w:val="28"/>
                  <w:szCs w:val="28"/>
                </w:rPr>
                <w:t>четвертою</w:t>
              </w:r>
            </w:hyperlink>
            <w:r>
              <w:rPr>
                <w:sz w:val="28"/>
                <w:szCs w:val="28"/>
              </w:rPr>
              <w:t xml:space="preserve"> статті 1 Закону України </w:t>
            </w:r>
            <w:r w:rsidRPr="00644A28"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Про очищення влади</w:t>
            </w:r>
            <w:r w:rsidRPr="00644A28"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                                         на </w:t>
            </w:r>
            <w:r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>
              <w:rPr>
                <w:sz w:val="28"/>
                <w:szCs w:val="28"/>
              </w:rPr>
              <w:t>відно до зазначеного Закону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B463BB">
              <w:rPr>
                <w:color w:val="000000"/>
                <w:sz w:val="28"/>
                <w:szCs w:val="28"/>
                <w:shd w:val="clear" w:color="auto" w:fill="FFFFFF"/>
              </w:rPr>
              <w:t>Додатки до заяви не є обов’язковими для подання.</w:t>
            </w:r>
          </w:p>
          <w:p w:rsidR="00066F75" w:rsidRPr="00885AA9" w:rsidRDefault="00066F75" w:rsidP="00EC15B6">
            <w:pPr>
              <w:ind w:left="112" w:right="164"/>
              <w:jc w:val="both"/>
              <w:rPr>
                <w:sz w:val="28"/>
                <w:szCs w:val="28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доборі                                    з призначення на вакантну посаду</w:t>
            </w: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, може подавати додаткову інформацію, яка підтверджує відповідність встановленим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 оголошенні</w:t>
            </w: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066F75" w:rsidRDefault="00066F75" w:rsidP="00EC15B6">
            <w:pPr>
              <w:ind w:left="112" w:right="164"/>
              <w:jc w:val="both"/>
              <w:rPr>
                <w:sz w:val="28"/>
                <w:szCs w:val="28"/>
              </w:rPr>
            </w:pPr>
            <w:r w:rsidRPr="00D16B93">
              <w:rPr>
                <w:sz w:val="28"/>
                <w:szCs w:val="28"/>
              </w:rPr>
              <w:t xml:space="preserve">Інформація подається </w:t>
            </w:r>
            <w:r w:rsidRPr="00380A19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17</w:t>
            </w:r>
            <w:r w:rsidRPr="005F187E">
              <w:rPr>
                <w:sz w:val="28"/>
                <w:szCs w:val="28"/>
              </w:rPr>
              <w:t xml:space="preserve"> год. </w:t>
            </w:r>
            <w:r>
              <w:rPr>
                <w:sz w:val="28"/>
                <w:szCs w:val="28"/>
              </w:rPr>
              <w:t>00</w:t>
            </w:r>
            <w:r w:rsidRPr="005F187E">
              <w:rPr>
                <w:sz w:val="28"/>
                <w:szCs w:val="28"/>
              </w:rPr>
              <w:t xml:space="preserve"> хв.</w:t>
            </w:r>
            <w:r>
              <w:rPr>
                <w:sz w:val="28"/>
                <w:szCs w:val="28"/>
              </w:rPr>
              <w:t xml:space="preserve"> 1</w:t>
            </w:r>
            <w:r w:rsidR="00EE43F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грудня                                 </w:t>
            </w:r>
            <w:r w:rsidRPr="005F187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5F187E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>.</w:t>
            </w:r>
          </w:p>
          <w:p w:rsidR="00066F75" w:rsidRPr="00FE1C29" w:rsidRDefault="00066F75" w:rsidP="00EC15B6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  <w:r w:rsidRPr="00FE1C29">
              <w:rPr>
                <w:sz w:val="28"/>
                <w:szCs w:val="28"/>
                <w:lang w:val="ru-RU"/>
              </w:rPr>
              <w:t xml:space="preserve">: </w:t>
            </w:r>
            <w:r w:rsidRPr="00AA55A3">
              <w:rPr>
                <w:sz w:val="28"/>
                <w:szCs w:val="28"/>
              </w:rPr>
              <w:t>Управління</w:t>
            </w:r>
            <w:r>
              <w:rPr>
                <w:sz w:val="28"/>
                <w:szCs w:val="28"/>
                <w:lang w:val="ru-RU"/>
              </w:rPr>
              <w:t xml:space="preserve"> по </w:t>
            </w:r>
            <w:r w:rsidRPr="00AA55A3">
              <w:rPr>
                <w:sz w:val="28"/>
                <w:szCs w:val="28"/>
              </w:rPr>
              <w:t>роботі</w:t>
            </w:r>
            <w:r>
              <w:rPr>
                <w:sz w:val="28"/>
                <w:szCs w:val="28"/>
                <w:lang w:val="ru-RU"/>
              </w:rPr>
              <w:t xml:space="preserve"> з </w:t>
            </w:r>
            <w:r>
              <w:rPr>
                <w:sz w:val="28"/>
                <w:szCs w:val="28"/>
              </w:rPr>
              <w:t>персоналом Держекоінспекції.</w:t>
            </w:r>
          </w:p>
        </w:tc>
      </w:tr>
      <w:tr w:rsidR="00066F75" w:rsidRPr="00380A19" w:rsidTr="00EC15B6">
        <w:tc>
          <w:tcPr>
            <w:tcW w:w="3559" w:type="dxa"/>
            <w:gridSpan w:val="2"/>
            <w:vAlign w:val="center"/>
          </w:tcPr>
          <w:p w:rsidR="00066F75" w:rsidRPr="00380A19" w:rsidRDefault="00066F75" w:rsidP="00EC15B6">
            <w:pPr>
              <w:spacing w:before="100" w:beforeAutospacing="1" w:after="100" w:afterAutospacing="1"/>
              <w:ind w:left="142" w:right="126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</w:t>
            </w:r>
            <w:r>
              <w:rPr>
                <w:sz w:val="28"/>
                <w:szCs w:val="28"/>
              </w:rPr>
              <w:t xml:space="preserve">ію </w:t>
            </w:r>
            <w:r>
              <w:rPr>
                <w:sz w:val="28"/>
                <w:szCs w:val="28"/>
              </w:rPr>
              <w:br/>
              <w:t>з питань проведення добору з призначення на вакантну посаду</w:t>
            </w:r>
          </w:p>
        </w:tc>
        <w:tc>
          <w:tcPr>
            <w:tcW w:w="6995" w:type="dxa"/>
          </w:tcPr>
          <w:p w:rsidR="00066F75" w:rsidRPr="00380A19" w:rsidRDefault="00066F75" w:rsidP="00EC15B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Жилеєва</w:t>
            </w:r>
            <w:proofErr w:type="spellEnd"/>
            <w:r>
              <w:rPr>
                <w:sz w:val="28"/>
                <w:szCs w:val="28"/>
              </w:rPr>
              <w:t xml:space="preserve"> Алла Георгіївна</w:t>
            </w:r>
          </w:p>
          <w:p w:rsidR="00066F75" w:rsidRPr="00380A19" w:rsidRDefault="00066F75" w:rsidP="00EC15B6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(044) 521-20-35</w:t>
            </w:r>
          </w:p>
          <w:p w:rsidR="00066F75" w:rsidRPr="00380A19" w:rsidRDefault="00066F75" w:rsidP="00EC15B6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066F75" w:rsidRPr="00380A19" w:rsidRDefault="00066F75" w:rsidP="00EC15B6">
            <w:pPr>
              <w:ind w:left="112"/>
              <w:jc w:val="both"/>
              <w:rPr>
                <w:sz w:val="28"/>
                <w:szCs w:val="28"/>
              </w:rPr>
            </w:pPr>
          </w:p>
          <w:p w:rsidR="00066F75" w:rsidRPr="00380A19" w:rsidRDefault="00066F75" w:rsidP="00EC15B6">
            <w:pPr>
              <w:ind w:left="112"/>
              <w:rPr>
                <w:sz w:val="28"/>
                <w:szCs w:val="28"/>
              </w:rPr>
            </w:pPr>
          </w:p>
        </w:tc>
      </w:tr>
      <w:tr w:rsidR="00066F75" w:rsidRPr="00380A19" w:rsidTr="00EC15B6">
        <w:tc>
          <w:tcPr>
            <w:tcW w:w="10554" w:type="dxa"/>
            <w:gridSpan w:val="3"/>
          </w:tcPr>
          <w:p w:rsidR="00066F75" w:rsidRPr="00380A19" w:rsidRDefault="00066F75" w:rsidP="00EC15B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80A19">
              <w:rPr>
                <w:sz w:val="28"/>
                <w:szCs w:val="28"/>
              </w:rPr>
              <w:t>имоги</w:t>
            </w:r>
          </w:p>
        </w:tc>
      </w:tr>
      <w:tr w:rsidR="00066F75" w:rsidRPr="00380A19" w:rsidTr="00EC15B6">
        <w:tc>
          <w:tcPr>
            <w:tcW w:w="540" w:type="dxa"/>
          </w:tcPr>
          <w:p w:rsidR="00066F75" w:rsidRPr="00380A19" w:rsidRDefault="00066F75" w:rsidP="00EC15B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066F75" w:rsidRPr="00380A19" w:rsidRDefault="00066F75" w:rsidP="00EC15B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95" w:type="dxa"/>
          </w:tcPr>
          <w:p w:rsidR="00066F75" w:rsidRPr="00380A19" w:rsidRDefault="00066F75" w:rsidP="00EC15B6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>ступеня не нижче магістра</w:t>
            </w:r>
            <w:r>
              <w:rPr>
                <w:rStyle w:val="rvts0"/>
                <w:sz w:val="28"/>
                <w:szCs w:val="28"/>
                <w:lang w:val="ru-RU"/>
              </w:rPr>
              <w:t>.</w:t>
            </w:r>
          </w:p>
        </w:tc>
      </w:tr>
      <w:tr w:rsidR="00066F75" w:rsidRPr="00380A19" w:rsidTr="00EC15B6">
        <w:tc>
          <w:tcPr>
            <w:tcW w:w="540" w:type="dxa"/>
          </w:tcPr>
          <w:p w:rsidR="00066F75" w:rsidRPr="00380A19" w:rsidRDefault="00066F75" w:rsidP="00EC15B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9" w:type="dxa"/>
          </w:tcPr>
          <w:p w:rsidR="00066F75" w:rsidRPr="00380A19" w:rsidRDefault="00066F75" w:rsidP="00EC15B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95" w:type="dxa"/>
          </w:tcPr>
          <w:p w:rsidR="00066F75" w:rsidRPr="007F6CA4" w:rsidRDefault="00066F75" w:rsidP="00EC15B6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066F75" w:rsidRPr="00380A19" w:rsidTr="00EC15B6">
        <w:tc>
          <w:tcPr>
            <w:tcW w:w="540" w:type="dxa"/>
          </w:tcPr>
          <w:p w:rsidR="00066F75" w:rsidRPr="00380A19" w:rsidRDefault="00066F75" w:rsidP="00EC15B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3</w:t>
            </w:r>
          </w:p>
        </w:tc>
        <w:tc>
          <w:tcPr>
            <w:tcW w:w="3019" w:type="dxa"/>
          </w:tcPr>
          <w:p w:rsidR="00066F75" w:rsidRPr="00380A19" w:rsidRDefault="00066F75" w:rsidP="00EC15B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95" w:type="dxa"/>
          </w:tcPr>
          <w:p w:rsidR="00066F75" w:rsidRPr="00380A19" w:rsidRDefault="00066F75" w:rsidP="00EC15B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</w:tbl>
    <w:p w:rsidR="006C4C4B" w:rsidRDefault="006C4C4B"/>
    <w:sectPr w:rsidR="006C4C4B" w:rsidSect="008C57E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75"/>
    <w:rsid w:val="00066F75"/>
    <w:rsid w:val="001D7901"/>
    <w:rsid w:val="0027371C"/>
    <w:rsid w:val="003E1FFB"/>
    <w:rsid w:val="006C4C4B"/>
    <w:rsid w:val="007F1B62"/>
    <w:rsid w:val="008C5BE7"/>
    <w:rsid w:val="00B304E4"/>
    <w:rsid w:val="00E20BDC"/>
    <w:rsid w:val="00E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7DCB"/>
  <w15:chartTrackingRefBased/>
  <w15:docId w15:val="{7F69E5DF-CDB3-453E-A4F2-24E8CFA2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F75"/>
    <w:pPr>
      <w:spacing w:after="0" w:line="240" w:lineRule="auto"/>
    </w:pPr>
    <w:rPr>
      <w:rFonts w:eastAsia="Calibri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066F75"/>
    <w:pPr>
      <w:spacing w:before="100" w:beforeAutospacing="1" w:after="100" w:afterAutospacing="1"/>
    </w:pPr>
  </w:style>
  <w:style w:type="character" w:customStyle="1" w:styleId="rvts15">
    <w:name w:val="rvts15"/>
    <w:rsid w:val="00066F75"/>
    <w:rPr>
      <w:rFonts w:cs="Times New Roman"/>
    </w:rPr>
  </w:style>
  <w:style w:type="character" w:customStyle="1" w:styleId="rvts0">
    <w:name w:val="rvts0"/>
    <w:rsid w:val="00066F75"/>
    <w:rPr>
      <w:rFonts w:cs="Times New Roman"/>
    </w:rPr>
  </w:style>
  <w:style w:type="paragraph" w:styleId="a3">
    <w:name w:val="List Paragraph"/>
    <w:basedOn w:val="a"/>
    <w:uiPriority w:val="34"/>
    <w:qFormat/>
    <w:rsid w:val="001D7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1682-18/paran14" TargetMode="External"/><Relationship Id="rId4" Type="http://schemas.openxmlformats.org/officeDocument/2006/relationships/hyperlink" Target="http://zakon3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3853</Words>
  <Characters>2197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Трипольский</dc:creator>
  <cp:keywords/>
  <dc:description/>
  <cp:lastModifiedBy>User</cp:lastModifiedBy>
  <cp:revision>2</cp:revision>
  <dcterms:created xsi:type="dcterms:W3CDTF">2020-12-10T13:54:00Z</dcterms:created>
  <dcterms:modified xsi:type="dcterms:W3CDTF">2020-12-10T13:54:00Z</dcterms:modified>
</cp:coreProperties>
</file>