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62" w:rsidRPr="00290D62" w:rsidRDefault="00876F48" w:rsidP="00290D62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</w:pPr>
      <w:r w:rsidRPr="00876F48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>Розподіл видатків Державного бюджету України по</w:t>
      </w:r>
      <w:r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                  </w:t>
      </w:r>
      <w:r w:rsidRPr="00876F48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>Державній</w:t>
      </w:r>
      <w:r w:rsidR="00290D62" w:rsidRPr="00290D62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>екологічній</w:t>
      </w:r>
      <w:r w:rsidR="00290D62" w:rsidRPr="00876F48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 інспекції </w:t>
      </w:r>
      <w:r w:rsidR="00290D62" w:rsidRPr="00290D62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України </w:t>
      </w:r>
      <w:r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>на</w:t>
      </w:r>
      <w:r w:rsidR="0094643C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  <w:lang w:eastAsia="uk-UA"/>
        </w:rPr>
        <w:t xml:space="preserve"> 2021 рік</w:t>
      </w:r>
    </w:p>
    <w:p w:rsidR="00876F48" w:rsidRPr="00876F48" w:rsidRDefault="00290D62" w:rsidP="00840850">
      <w:pPr>
        <w:shd w:val="clear" w:color="auto" w:fill="FFFFFF"/>
        <w:spacing w:after="0" w:line="240" w:lineRule="auto"/>
        <w:ind w:firstLine="567"/>
        <w:jc w:val="both"/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</w:pPr>
      <w:proofErr w:type="spellStart"/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Держекоінспекція</w:t>
      </w:r>
      <w:proofErr w:type="spellEnd"/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утримується за рахунок коштів державного бюджету, є розпорядником бюджетних коштів третього рівня у системі мережі головного розпорядника коштів Міністерства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захисту довкілля та природних ресурсів</w:t>
      </w: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України та здійснює видатки виключно в межах бюджетних асигнувань, затверджених в Державному бюджеті України на відповідний рік.</w:t>
      </w:r>
    </w:p>
    <w:p w:rsidR="00290D62" w:rsidRDefault="00290D62" w:rsidP="00840850">
      <w:pPr>
        <w:shd w:val="clear" w:color="auto" w:fill="FFFFFF"/>
        <w:spacing w:after="0" w:line="240" w:lineRule="auto"/>
        <w:ind w:firstLine="567"/>
        <w:jc w:val="both"/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</w:pP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Згідно Закону України «Про Державний бюджет України на 2021 рік» </w:t>
      </w:r>
      <w:r w:rsidR="003121AC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на утримання центрального апарату </w:t>
      </w:r>
      <w:proofErr w:type="spellStart"/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Держекоінспекції</w:t>
      </w:r>
      <w:proofErr w:type="spellEnd"/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</w:t>
      </w:r>
      <w:r w:rsidR="00955F13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та її </w:t>
      </w:r>
      <w:r w:rsidR="003121AC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територіальних органів</w:t>
      </w:r>
      <w:r w:rsidR="00955F13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</w:t>
      </w: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встановлені бюджетні асигнування за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бюджетною програмо</w:t>
      </w:r>
      <w:r w:rsidR="00EE3EAD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ю</w:t>
      </w: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КПКВ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К</w:t>
      </w: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2705010 «</w:t>
      </w:r>
      <w:r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Керівництво та управління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у сфері екологічного контролю» у сумі </w:t>
      </w:r>
      <w:r w:rsidR="005C4836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          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443739,7 тис.</w:t>
      </w:r>
      <w:r w:rsidR="00EE3EAD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 xml:space="preserve"> </w:t>
      </w:r>
      <w:r w:rsidR="00D22B1E" w:rsidRPr="00876F48"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  <w:t>гривень, у тому числі в розрізі окремих статей витрат.</w:t>
      </w:r>
    </w:p>
    <w:p w:rsidR="00840850" w:rsidRPr="00876F48" w:rsidRDefault="00840850" w:rsidP="00840850">
      <w:pPr>
        <w:shd w:val="clear" w:color="auto" w:fill="FFFFFF"/>
        <w:spacing w:after="0" w:line="240" w:lineRule="auto"/>
        <w:ind w:firstLine="567"/>
        <w:jc w:val="both"/>
        <w:rPr>
          <w:rFonts w:ascii="ProbaPro-Regular" w:eastAsia="Times New Roman" w:hAnsi="ProbaPro-Regular" w:cs="Arial"/>
          <w:color w:val="1D1D1B"/>
          <w:sz w:val="28"/>
          <w:szCs w:val="28"/>
          <w:lang w:eastAsia="uk-U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792"/>
        <w:gridCol w:w="1842"/>
      </w:tblGrid>
      <w:tr w:rsidR="00876F48" w:rsidTr="00EE3EAD">
        <w:trPr>
          <w:trHeight w:val="1514"/>
        </w:trPr>
        <w:tc>
          <w:tcPr>
            <w:tcW w:w="7792" w:type="dxa"/>
          </w:tcPr>
          <w:p w:rsidR="00876F48" w:rsidRPr="00876F48" w:rsidRDefault="00876F48" w:rsidP="00E97318">
            <w:pPr>
              <w:spacing w:line="420" w:lineRule="atLeast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Код економічної класифікації видатків</w:t>
            </w:r>
          </w:p>
        </w:tc>
        <w:tc>
          <w:tcPr>
            <w:tcW w:w="1842" w:type="dxa"/>
          </w:tcPr>
          <w:p w:rsidR="00876F48" w:rsidRPr="00876F48" w:rsidRDefault="00876F48" w:rsidP="00E97318">
            <w:pPr>
              <w:spacing w:line="420" w:lineRule="atLeast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Обсяг бюджетни</w:t>
            </w:r>
            <w:r>
              <w:rPr>
                <w:rFonts w:ascii="ProbaPro-Regular" w:eastAsia="Times New Roman" w:hAnsi="ProbaPro-Regular" w:cs="Arial" w:hint="eastAsia"/>
                <w:b/>
                <w:color w:val="1D1D1B"/>
                <w:sz w:val="24"/>
                <w:szCs w:val="24"/>
                <w:lang w:eastAsia="uk-UA"/>
              </w:rPr>
              <w:t>х</w:t>
            </w:r>
            <w:r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 xml:space="preserve"> призначень, </w:t>
            </w:r>
            <w:r w:rsidRPr="00247291">
              <w:rPr>
                <w:rFonts w:ascii="ProbaPro-Regular" w:eastAsia="Times New Roman" w:hAnsi="ProbaPro-Regular" w:cs="Arial"/>
                <w:b/>
                <w:i/>
                <w:color w:val="1D1D1B"/>
                <w:sz w:val="24"/>
                <w:szCs w:val="24"/>
                <w:lang w:eastAsia="uk-UA"/>
              </w:rPr>
              <w:t>тис.грн.</w:t>
            </w:r>
          </w:p>
        </w:tc>
      </w:tr>
      <w:tr w:rsidR="00876F48" w:rsidTr="00EE3EAD">
        <w:trPr>
          <w:trHeight w:val="438"/>
        </w:trPr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2110 «</w:t>
            </w:r>
            <w:r w:rsidRPr="00A00C5B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праці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300315,2</w:t>
            </w:r>
          </w:p>
        </w:tc>
      </w:tr>
      <w:tr w:rsidR="00876F48" w:rsidTr="00876F48">
        <w:tc>
          <w:tcPr>
            <w:tcW w:w="7792" w:type="dxa"/>
          </w:tcPr>
          <w:p w:rsidR="00876F48" w:rsidRDefault="00E9731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</w:t>
            </w:r>
            <w:r w:rsid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120</w:t>
            </w:r>
            <w:r w:rsidR="00876F48">
              <w:t xml:space="preserve"> «</w:t>
            </w:r>
            <w:r w:rsidR="00876F48" w:rsidRPr="00A00C5B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Нарахування на оплату праці</w:t>
            </w:r>
            <w:r w:rsid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66069,3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2210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Предмети, матеріали, обладнання та інвентар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13612,1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2240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послуг (крім комунальних)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23172,8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2250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Видатки на відрядження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3399,4</w:t>
            </w:r>
          </w:p>
        </w:tc>
      </w:tr>
      <w:tr w:rsidR="00876F48" w:rsidTr="00876F48">
        <w:trPr>
          <w:trHeight w:val="600"/>
        </w:trPr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2271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теплопостачання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3505,6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2272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водопостачання та водовідведення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352,7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2273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електроенергії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3067,5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2274 «Оплата природного газу»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858,1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2275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Оплата інших енергоносіїв та інших комунальних послуг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152,1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2282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412,0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2800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Інші поточні видатки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6401,0</w:t>
            </w:r>
          </w:p>
        </w:tc>
      </w:tr>
      <w:tr w:rsidR="00876F48" w:rsidTr="00876F48">
        <w:tc>
          <w:tcPr>
            <w:tcW w:w="7792" w:type="dxa"/>
          </w:tcPr>
          <w:p w:rsid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3110</w:t>
            </w:r>
            <w:r>
              <w:t xml:space="preserve"> «</w:t>
            </w:r>
            <w:r w:rsidRPr="00876F48"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Придбання обладнання і предметів довгострокового  користування</w:t>
            </w:r>
            <w:r>
              <w:rPr>
                <w:rFonts w:ascii="ProbaPro-Regular" w:eastAsia="Times New Roman" w:hAnsi="ProbaPro-Regular" w:cs="Arial"/>
                <w:color w:val="1D1D1B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22421,9</w:t>
            </w:r>
          </w:p>
        </w:tc>
      </w:tr>
      <w:tr w:rsidR="00876F48" w:rsidTr="00876F48">
        <w:tc>
          <w:tcPr>
            <w:tcW w:w="7792" w:type="dxa"/>
          </w:tcPr>
          <w:p w:rsidR="00876F48" w:rsidRPr="00876F48" w:rsidRDefault="00876F48" w:rsidP="00FF56DC">
            <w:pPr>
              <w:spacing w:line="480" w:lineRule="auto"/>
              <w:jc w:val="both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РАЗОМ</w:t>
            </w:r>
            <w:bookmarkStart w:id="0" w:name="_GoBack"/>
            <w:bookmarkEnd w:id="0"/>
          </w:p>
        </w:tc>
        <w:tc>
          <w:tcPr>
            <w:tcW w:w="1842" w:type="dxa"/>
          </w:tcPr>
          <w:p w:rsidR="00876F48" w:rsidRPr="00876F48" w:rsidRDefault="00876F48" w:rsidP="00FF56DC">
            <w:pPr>
              <w:spacing w:line="480" w:lineRule="auto"/>
              <w:jc w:val="center"/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</w:pPr>
            <w:r w:rsidRPr="00876F48">
              <w:rPr>
                <w:rFonts w:ascii="ProbaPro-Regular" w:eastAsia="Times New Roman" w:hAnsi="ProbaPro-Regular" w:cs="Arial"/>
                <w:b/>
                <w:color w:val="1D1D1B"/>
                <w:sz w:val="24"/>
                <w:szCs w:val="24"/>
                <w:lang w:eastAsia="uk-UA"/>
              </w:rPr>
              <w:t>443739,7</w:t>
            </w:r>
          </w:p>
        </w:tc>
      </w:tr>
    </w:tbl>
    <w:p w:rsidR="00D22B1E" w:rsidRPr="00290D62" w:rsidRDefault="00D22B1E" w:rsidP="005C4836">
      <w:pPr>
        <w:shd w:val="clear" w:color="auto" w:fill="FFFFFF"/>
        <w:spacing w:after="390" w:line="420" w:lineRule="atLeast"/>
        <w:jc w:val="both"/>
        <w:rPr>
          <w:rFonts w:ascii="ProbaPro-Regular" w:eastAsia="Times New Roman" w:hAnsi="ProbaPro-Regular" w:cs="Arial"/>
          <w:color w:val="1D1D1B"/>
          <w:sz w:val="24"/>
          <w:szCs w:val="24"/>
          <w:lang w:eastAsia="uk-UA"/>
        </w:rPr>
      </w:pPr>
    </w:p>
    <w:sectPr w:rsidR="00D22B1E" w:rsidRPr="00290D62" w:rsidSect="005C483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4427"/>
    <w:multiLevelType w:val="multilevel"/>
    <w:tmpl w:val="A11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62"/>
    <w:rsid w:val="00247291"/>
    <w:rsid w:val="00290D62"/>
    <w:rsid w:val="003121AC"/>
    <w:rsid w:val="005C4836"/>
    <w:rsid w:val="0073141E"/>
    <w:rsid w:val="007E6DB7"/>
    <w:rsid w:val="00840850"/>
    <w:rsid w:val="00876F48"/>
    <w:rsid w:val="0094643C"/>
    <w:rsid w:val="00955F13"/>
    <w:rsid w:val="00A00C5B"/>
    <w:rsid w:val="00AB094C"/>
    <w:rsid w:val="00AE1B96"/>
    <w:rsid w:val="00B004F9"/>
    <w:rsid w:val="00D22B1E"/>
    <w:rsid w:val="00E86A01"/>
    <w:rsid w:val="00E97318"/>
    <w:rsid w:val="00EE3EAD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7A1"/>
  <w15:chartTrackingRefBased/>
  <w15:docId w15:val="{0A665443-B489-47AA-97B8-D496EA5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2C5CB"/>
            <w:right w:val="none" w:sz="0" w:space="0" w:color="auto"/>
          </w:divBdr>
        </w:div>
        <w:div w:id="1774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2C5CB"/>
                <w:right w:val="none" w:sz="0" w:space="0" w:color="auto"/>
              </w:divBdr>
            </w:div>
            <w:div w:id="332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1389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2021-05-19T14:17:00Z</cp:lastPrinted>
  <dcterms:created xsi:type="dcterms:W3CDTF">2021-08-12T13:18:00Z</dcterms:created>
  <dcterms:modified xsi:type="dcterms:W3CDTF">2021-08-12T13:19:00Z</dcterms:modified>
</cp:coreProperties>
</file>