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108" w:type="dxa"/>
        <w:tblLook w:val="01E0" w:firstRow="1" w:lastRow="1" w:firstColumn="1" w:lastColumn="1" w:noHBand="0" w:noVBand="0"/>
      </w:tblPr>
      <w:tblGrid>
        <w:gridCol w:w="2276"/>
        <w:gridCol w:w="2384"/>
        <w:gridCol w:w="1328"/>
        <w:gridCol w:w="4536"/>
      </w:tblGrid>
      <w:tr w:rsidR="004A10A8" w:rsidRPr="00A730A6" w:rsidTr="00C33052">
        <w:trPr>
          <w:trHeight w:val="1618"/>
        </w:trPr>
        <w:tc>
          <w:tcPr>
            <w:tcW w:w="2276" w:type="dxa"/>
          </w:tcPr>
          <w:p w:rsidR="004A10A8" w:rsidRPr="00A730A6" w:rsidRDefault="004A10A8" w:rsidP="00CE43A2">
            <w:pPr>
              <w:jc w:val="both"/>
              <w:rPr>
                <w:sz w:val="28"/>
                <w:szCs w:val="28"/>
                <w:vertAlign w:val="subscript"/>
              </w:rPr>
            </w:pPr>
            <w:r w:rsidRPr="00A730A6">
              <w:rPr>
                <w:rStyle w:val="rvts15"/>
              </w:rPr>
              <w:t xml:space="preserve">                                                 </w:t>
            </w:r>
          </w:p>
        </w:tc>
        <w:tc>
          <w:tcPr>
            <w:tcW w:w="2384" w:type="dxa"/>
          </w:tcPr>
          <w:p w:rsidR="004A10A8" w:rsidRPr="00A730A6" w:rsidRDefault="004A10A8" w:rsidP="003F4BD6">
            <w:pPr>
              <w:jc w:val="both"/>
              <w:rPr>
                <w:sz w:val="28"/>
                <w:szCs w:val="28"/>
              </w:rPr>
            </w:pPr>
          </w:p>
        </w:tc>
        <w:tc>
          <w:tcPr>
            <w:tcW w:w="1328" w:type="dxa"/>
          </w:tcPr>
          <w:p w:rsidR="004A10A8" w:rsidRPr="00A730A6" w:rsidRDefault="004A10A8" w:rsidP="003F4BD6">
            <w:pPr>
              <w:jc w:val="both"/>
              <w:rPr>
                <w:sz w:val="28"/>
                <w:szCs w:val="28"/>
              </w:rPr>
            </w:pPr>
          </w:p>
        </w:tc>
        <w:tc>
          <w:tcPr>
            <w:tcW w:w="4536" w:type="dxa"/>
          </w:tcPr>
          <w:p w:rsidR="00562EF8" w:rsidRDefault="00562EF8" w:rsidP="00562EF8">
            <w:pPr>
              <w:jc w:val="both"/>
              <w:rPr>
                <w:sz w:val="28"/>
                <w:szCs w:val="28"/>
              </w:rPr>
            </w:pPr>
            <w:r>
              <w:rPr>
                <w:sz w:val="28"/>
                <w:szCs w:val="28"/>
              </w:rPr>
              <w:t>ЗАТВЕРДЖЕНО</w:t>
            </w:r>
          </w:p>
          <w:p w:rsidR="00562EF8" w:rsidRDefault="00562EF8" w:rsidP="00562EF8">
            <w:pPr>
              <w:spacing w:line="252" w:lineRule="auto"/>
              <w:jc w:val="both"/>
              <w:rPr>
                <w:sz w:val="28"/>
                <w:szCs w:val="28"/>
                <w:lang w:eastAsia="en-US"/>
              </w:rPr>
            </w:pPr>
            <w:r>
              <w:rPr>
                <w:sz w:val="28"/>
                <w:szCs w:val="28"/>
                <w:lang w:eastAsia="en-US"/>
              </w:rPr>
              <w:t xml:space="preserve">Наказ Державної екологічної інспекції України </w:t>
            </w:r>
          </w:p>
          <w:p w:rsidR="00562EF8" w:rsidRDefault="00562EF8" w:rsidP="00562EF8">
            <w:pPr>
              <w:ind w:right="32"/>
              <w:jc w:val="both"/>
              <w:rPr>
                <w:sz w:val="28"/>
                <w:szCs w:val="28"/>
              </w:rPr>
            </w:pPr>
            <w:r>
              <w:rPr>
                <w:rStyle w:val="rvts15"/>
                <w:sz w:val="28"/>
                <w:szCs w:val="28"/>
                <w:lang w:eastAsia="en-US"/>
              </w:rPr>
              <w:t>14</w:t>
            </w:r>
            <w:r>
              <w:rPr>
                <w:rStyle w:val="rvts15"/>
                <w:sz w:val="28"/>
                <w:szCs w:val="28"/>
                <w:lang w:eastAsia="en-US"/>
              </w:rPr>
              <w:t xml:space="preserve"> грудня 2021 р. № 5</w:t>
            </w:r>
            <w:r>
              <w:rPr>
                <w:rStyle w:val="rvts15"/>
                <w:sz w:val="28"/>
                <w:szCs w:val="28"/>
                <w:lang w:eastAsia="en-US"/>
              </w:rPr>
              <w:t>52</w:t>
            </w:r>
            <w:bookmarkStart w:id="0" w:name="_GoBack"/>
            <w:bookmarkEnd w:id="0"/>
          </w:p>
          <w:p w:rsidR="000E0ACF" w:rsidRPr="00A730A6" w:rsidRDefault="000E0ACF" w:rsidP="00A00DEC">
            <w:pPr>
              <w:pStyle w:val="rvps7"/>
              <w:spacing w:before="0" w:beforeAutospacing="0" w:after="0" w:afterAutospacing="0"/>
              <w:jc w:val="both"/>
              <w:rPr>
                <w:sz w:val="28"/>
                <w:szCs w:val="28"/>
              </w:rPr>
            </w:pPr>
          </w:p>
        </w:tc>
      </w:tr>
    </w:tbl>
    <w:p w:rsidR="004A10A8" w:rsidRPr="00A730A6" w:rsidRDefault="004A10A8" w:rsidP="004A10A8">
      <w:pPr>
        <w:jc w:val="center"/>
        <w:rPr>
          <w:sz w:val="28"/>
          <w:szCs w:val="28"/>
        </w:rPr>
      </w:pPr>
    </w:p>
    <w:p w:rsidR="004A10A8" w:rsidRPr="00A730A6" w:rsidRDefault="004A10A8" w:rsidP="004A10A8">
      <w:pPr>
        <w:jc w:val="center"/>
        <w:rPr>
          <w:sz w:val="28"/>
          <w:szCs w:val="28"/>
        </w:rPr>
      </w:pPr>
      <w:r w:rsidRPr="00A730A6">
        <w:rPr>
          <w:sz w:val="28"/>
          <w:szCs w:val="28"/>
        </w:rPr>
        <w:t xml:space="preserve"> УМОВИ </w:t>
      </w:r>
    </w:p>
    <w:p w:rsidR="003B6E85" w:rsidRPr="00A730A6" w:rsidRDefault="008E3F0D" w:rsidP="003B6E85">
      <w:pPr>
        <w:shd w:val="clear" w:color="auto" w:fill="FFFFFF"/>
        <w:ind w:left="126" w:right="104"/>
        <w:jc w:val="center"/>
        <w:textAlignment w:val="baseline"/>
        <w:rPr>
          <w:sz w:val="28"/>
          <w:szCs w:val="28"/>
        </w:rPr>
      </w:pPr>
      <w:r w:rsidRPr="00A730A6">
        <w:rPr>
          <w:sz w:val="28"/>
          <w:szCs w:val="28"/>
        </w:rPr>
        <w:t xml:space="preserve">проведення </w:t>
      </w:r>
      <w:r w:rsidRPr="00A730A6">
        <w:rPr>
          <w:rFonts w:eastAsia="Times New Roman"/>
          <w:sz w:val="28"/>
          <w:szCs w:val="28"/>
        </w:rPr>
        <w:t xml:space="preserve">конкурсу на </w:t>
      </w:r>
      <w:r w:rsidRPr="00A730A6">
        <w:rPr>
          <w:rFonts w:eastAsia="Times New Roman"/>
          <w:snapToGrid w:val="0"/>
          <w:sz w:val="28"/>
          <w:szCs w:val="28"/>
        </w:rPr>
        <w:t>зайняття посади державної служби категорії “</w:t>
      </w:r>
      <w:r w:rsidR="00D52FD6" w:rsidRPr="00A730A6">
        <w:rPr>
          <w:rFonts w:eastAsia="Times New Roman"/>
          <w:snapToGrid w:val="0"/>
          <w:sz w:val="28"/>
          <w:szCs w:val="28"/>
        </w:rPr>
        <w:t>В</w:t>
      </w:r>
      <w:r w:rsidRPr="00A730A6">
        <w:rPr>
          <w:rFonts w:eastAsia="Times New Roman"/>
          <w:snapToGrid w:val="0"/>
          <w:sz w:val="28"/>
          <w:szCs w:val="28"/>
        </w:rPr>
        <w:t>” –</w:t>
      </w:r>
      <w:r w:rsidR="003B6E85" w:rsidRPr="00A730A6">
        <w:rPr>
          <w:rFonts w:eastAsia="Times New Roman"/>
          <w:snapToGrid w:val="0"/>
          <w:sz w:val="28"/>
          <w:szCs w:val="28"/>
        </w:rPr>
        <w:t xml:space="preserve"> </w:t>
      </w:r>
      <w:r w:rsidR="00D52FD6" w:rsidRPr="00A730A6">
        <w:rPr>
          <w:rFonts w:eastAsia="Times New Roman"/>
          <w:snapToGrid w:val="0"/>
          <w:sz w:val="28"/>
          <w:szCs w:val="28"/>
        </w:rPr>
        <w:t xml:space="preserve">головного спеціаліста </w:t>
      </w:r>
      <w:r w:rsidR="00453AEE">
        <w:rPr>
          <w:rFonts w:eastAsia="Times New Roman"/>
          <w:snapToGrid w:val="0"/>
          <w:sz w:val="28"/>
          <w:szCs w:val="28"/>
        </w:rPr>
        <w:t>Сектору з питань запобігання та виявлення корупції</w:t>
      </w:r>
      <w:r w:rsidR="003B6E85" w:rsidRPr="00A730A6">
        <w:rPr>
          <w:sz w:val="28"/>
          <w:szCs w:val="28"/>
        </w:rPr>
        <w:t xml:space="preserve"> </w:t>
      </w:r>
    </w:p>
    <w:p w:rsidR="004A10A8" w:rsidRPr="00A730A6" w:rsidRDefault="004A10A8" w:rsidP="004A10A8">
      <w:pPr>
        <w:jc w:val="center"/>
        <w:rPr>
          <w:sz w:val="26"/>
          <w:szCs w:val="26"/>
        </w:rPr>
      </w:pP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6"/>
        <w:gridCol w:w="3045"/>
        <w:gridCol w:w="7168"/>
        <w:gridCol w:w="15"/>
      </w:tblGrid>
      <w:tr w:rsidR="005556CB" w:rsidRPr="00A730A6" w:rsidTr="002304B6">
        <w:trPr>
          <w:jc w:val="center"/>
        </w:trPr>
        <w:tc>
          <w:tcPr>
            <w:tcW w:w="10694" w:type="dxa"/>
            <w:gridSpan w:val="4"/>
            <w:vAlign w:val="center"/>
          </w:tcPr>
          <w:p w:rsidR="004A10A8" w:rsidRPr="00A730A6" w:rsidRDefault="004A10A8" w:rsidP="003F4BD6">
            <w:pPr>
              <w:spacing w:before="100" w:beforeAutospacing="1" w:after="100" w:afterAutospacing="1"/>
              <w:jc w:val="center"/>
              <w:rPr>
                <w:sz w:val="28"/>
                <w:szCs w:val="28"/>
              </w:rPr>
            </w:pPr>
            <w:r w:rsidRPr="00A730A6">
              <w:rPr>
                <w:sz w:val="26"/>
                <w:szCs w:val="26"/>
              </w:rPr>
              <w:t xml:space="preserve"> </w:t>
            </w:r>
            <w:r w:rsidRPr="00A730A6">
              <w:rPr>
                <w:sz w:val="28"/>
                <w:szCs w:val="28"/>
              </w:rPr>
              <w:t>Загальні умови</w:t>
            </w:r>
          </w:p>
        </w:tc>
      </w:tr>
      <w:tr w:rsidR="00CA63CC" w:rsidRPr="00A730A6" w:rsidTr="002304B6">
        <w:trPr>
          <w:gridAfter w:val="1"/>
          <w:wAfter w:w="15" w:type="dxa"/>
          <w:jc w:val="center"/>
        </w:trPr>
        <w:tc>
          <w:tcPr>
            <w:tcW w:w="3511" w:type="dxa"/>
            <w:gridSpan w:val="2"/>
          </w:tcPr>
          <w:p w:rsidR="00CA63CC" w:rsidRPr="00A730A6" w:rsidRDefault="00CA63CC" w:rsidP="00CA63CC">
            <w:pPr>
              <w:spacing w:before="100" w:beforeAutospacing="1" w:after="100" w:afterAutospacing="1"/>
              <w:ind w:left="118"/>
              <w:rPr>
                <w:sz w:val="28"/>
                <w:szCs w:val="28"/>
              </w:rPr>
            </w:pPr>
            <w:r w:rsidRPr="00A730A6">
              <w:rPr>
                <w:sz w:val="28"/>
                <w:szCs w:val="28"/>
              </w:rPr>
              <w:t xml:space="preserve">Посадові обов’язки </w:t>
            </w:r>
          </w:p>
        </w:tc>
        <w:tc>
          <w:tcPr>
            <w:tcW w:w="7168" w:type="dxa"/>
            <w:shd w:val="clear" w:color="auto" w:fill="FFFFFF"/>
          </w:tcPr>
          <w:p w:rsidR="00CA63CC" w:rsidRPr="00432A9E" w:rsidRDefault="00CA63CC" w:rsidP="00CA63CC">
            <w:pPr>
              <w:shd w:val="clear" w:color="auto" w:fill="FFFFFF"/>
              <w:tabs>
                <w:tab w:val="left" w:pos="1246"/>
              </w:tabs>
              <w:ind w:left="122" w:right="118"/>
              <w:jc w:val="both"/>
              <w:rPr>
                <w:sz w:val="28"/>
                <w:szCs w:val="28"/>
                <w:lang w:val="ru-RU"/>
              </w:rPr>
            </w:pPr>
            <w:r>
              <w:rPr>
                <w:sz w:val="28"/>
                <w:szCs w:val="28"/>
              </w:rPr>
              <w:t>- з</w:t>
            </w:r>
            <w:r w:rsidRPr="00432A9E">
              <w:rPr>
                <w:sz w:val="28"/>
                <w:szCs w:val="28"/>
              </w:rPr>
              <w:t>дійснення заходів з питань запобігання та виявлення корупції у Держекоінспекції</w:t>
            </w:r>
            <w:r w:rsidRPr="00432A9E">
              <w:rPr>
                <w:sz w:val="28"/>
                <w:szCs w:val="28"/>
                <w:lang w:val="ru-RU"/>
              </w:rPr>
              <w:t>;</w:t>
            </w:r>
          </w:p>
          <w:p w:rsidR="00CA63CC" w:rsidRPr="00432A9E" w:rsidRDefault="00CA63CC" w:rsidP="00CA63CC">
            <w:pPr>
              <w:shd w:val="clear" w:color="auto" w:fill="FFFFFF"/>
              <w:tabs>
                <w:tab w:val="left" w:pos="1246"/>
              </w:tabs>
              <w:ind w:left="122" w:right="118"/>
              <w:jc w:val="both"/>
              <w:rPr>
                <w:sz w:val="28"/>
                <w:szCs w:val="28"/>
                <w:lang w:val="ru-RU"/>
              </w:rPr>
            </w:pPr>
            <w:r w:rsidRPr="00432A9E">
              <w:rPr>
                <w:sz w:val="28"/>
                <w:szCs w:val="28"/>
                <w:lang w:val="ru-RU"/>
              </w:rPr>
              <w:t>- з</w:t>
            </w:r>
            <w:proofErr w:type="spellStart"/>
            <w:r w:rsidRPr="00432A9E">
              <w:rPr>
                <w:sz w:val="28"/>
                <w:szCs w:val="28"/>
              </w:rPr>
              <w:t>дійснення</w:t>
            </w:r>
            <w:proofErr w:type="spellEnd"/>
            <w:r w:rsidRPr="00432A9E">
              <w:rPr>
                <w:sz w:val="28"/>
                <w:szCs w:val="28"/>
              </w:rPr>
              <w:t xml:space="preserve"> заходів направлених на оцінку корупційних ризиків у діяльності Держекоінспекції, збір необхідних для підготовки Антикорупційної програми матеріалів, внесення завідувачу Сектору з питань запобігання та виявлення корупції відповідних пропозицій</w:t>
            </w:r>
            <w:r w:rsidRPr="00432A9E">
              <w:rPr>
                <w:sz w:val="28"/>
                <w:szCs w:val="28"/>
                <w:lang w:val="ru-RU"/>
              </w:rPr>
              <w:t>;</w:t>
            </w:r>
          </w:p>
          <w:p w:rsidR="00CA63CC" w:rsidRPr="00432A9E" w:rsidRDefault="00CA63CC" w:rsidP="00CA63CC">
            <w:pPr>
              <w:shd w:val="clear" w:color="auto" w:fill="FFFFFF"/>
              <w:tabs>
                <w:tab w:val="left" w:pos="1246"/>
              </w:tabs>
              <w:ind w:left="122" w:right="118"/>
              <w:jc w:val="both"/>
              <w:rPr>
                <w:sz w:val="28"/>
                <w:szCs w:val="28"/>
                <w:lang w:val="ru-RU"/>
              </w:rPr>
            </w:pPr>
            <w:r w:rsidRPr="00432A9E">
              <w:rPr>
                <w:sz w:val="28"/>
                <w:szCs w:val="28"/>
                <w:lang w:val="ru-RU"/>
              </w:rPr>
              <w:t>- н</w:t>
            </w:r>
            <w:proofErr w:type="spellStart"/>
            <w:r w:rsidRPr="00432A9E">
              <w:rPr>
                <w:sz w:val="28"/>
                <w:szCs w:val="28"/>
              </w:rPr>
              <w:t>адання</w:t>
            </w:r>
            <w:proofErr w:type="spellEnd"/>
            <w:r w:rsidRPr="00432A9E">
              <w:rPr>
                <w:sz w:val="28"/>
                <w:szCs w:val="28"/>
              </w:rPr>
              <w:t xml:space="preserve"> методичної та консультаційної допомоги з питань додержання законодавства щодо запобігання корупції працівникам Держекоінспекції</w:t>
            </w:r>
            <w:r w:rsidRPr="00432A9E">
              <w:rPr>
                <w:sz w:val="28"/>
                <w:szCs w:val="28"/>
                <w:lang w:val="ru-RU"/>
              </w:rPr>
              <w:t>;</w:t>
            </w:r>
          </w:p>
          <w:p w:rsidR="00CA63CC" w:rsidRPr="00432A9E" w:rsidRDefault="00CA63CC" w:rsidP="00CA63CC">
            <w:pPr>
              <w:shd w:val="clear" w:color="auto" w:fill="FFFFFF"/>
              <w:tabs>
                <w:tab w:val="left" w:pos="1246"/>
              </w:tabs>
              <w:ind w:left="122" w:right="118"/>
              <w:jc w:val="both"/>
              <w:rPr>
                <w:sz w:val="28"/>
                <w:szCs w:val="28"/>
              </w:rPr>
            </w:pPr>
            <w:r>
              <w:rPr>
                <w:sz w:val="28"/>
                <w:szCs w:val="28"/>
              </w:rPr>
              <w:t>- з</w:t>
            </w:r>
            <w:r w:rsidRPr="00432A9E">
              <w:rPr>
                <w:sz w:val="28"/>
                <w:szCs w:val="28"/>
              </w:rPr>
              <w:t>дійснення заходів з виявлення конфлікту інтересів, сприяння його врегулюванню</w:t>
            </w:r>
            <w:r>
              <w:rPr>
                <w:sz w:val="28"/>
                <w:szCs w:val="28"/>
              </w:rPr>
              <w:t>;</w:t>
            </w:r>
          </w:p>
          <w:p w:rsidR="00CA63CC" w:rsidRPr="00432A9E" w:rsidRDefault="00CA63CC" w:rsidP="00CA63CC">
            <w:pPr>
              <w:shd w:val="clear" w:color="auto" w:fill="FFFFFF"/>
              <w:tabs>
                <w:tab w:val="left" w:pos="1246"/>
              </w:tabs>
              <w:ind w:left="122" w:right="118"/>
              <w:jc w:val="both"/>
              <w:rPr>
                <w:sz w:val="28"/>
                <w:szCs w:val="28"/>
              </w:rPr>
            </w:pPr>
            <w:r>
              <w:rPr>
                <w:sz w:val="28"/>
                <w:szCs w:val="28"/>
              </w:rPr>
              <w:t>- з</w:t>
            </w:r>
            <w:r w:rsidRPr="00432A9E">
              <w:rPr>
                <w:sz w:val="28"/>
                <w:szCs w:val="28"/>
              </w:rPr>
              <w:t xml:space="preserve">дійснення перевірки факту подання суб’єктами декларування Держекоінспекції декларацій та повідомлення Національного агентства з питань запобігання корупції (далі – Національне агентство) та інших </w:t>
            </w:r>
            <w:r w:rsidRPr="00432A9E">
              <w:rPr>
                <w:color w:val="000000"/>
                <w:sz w:val="28"/>
                <w:szCs w:val="28"/>
                <w:shd w:val="clear" w:color="auto" w:fill="FFFFFF"/>
              </w:rPr>
              <w:t xml:space="preserve">спеціально уповноважених </w:t>
            </w:r>
            <w:r w:rsidRPr="00432A9E">
              <w:rPr>
                <w:sz w:val="28"/>
                <w:szCs w:val="28"/>
              </w:rPr>
              <w:t xml:space="preserve">суб’єктів </w:t>
            </w:r>
            <w:r w:rsidRPr="00432A9E">
              <w:rPr>
                <w:color w:val="000000"/>
                <w:sz w:val="28"/>
                <w:szCs w:val="28"/>
                <w:shd w:val="clear" w:color="auto" w:fill="FFFFFF"/>
              </w:rPr>
              <w:t>у сфері протидії корупції</w:t>
            </w:r>
            <w:r w:rsidRPr="00432A9E">
              <w:rPr>
                <w:sz w:val="28"/>
                <w:szCs w:val="28"/>
              </w:rPr>
              <w:t>, про випадки неподання чи несвоєчасного подання суб’єктами декларування Держекоінспекції декларацій у визначеному відповідно до Закону України “Про запобігання корупці</w:t>
            </w:r>
            <w:r>
              <w:rPr>
                <w:sz w:val="28"/>
                <w:szCs w:val="28"/>
              </w:rPr>
              <w:t>ї</w:t>
            </w:r>
            <w:r w:rsidRPr="00432A9E">
              <w:rPr>
                <w:sz w:val="28"/>
                <w:szCs w:val="28"/>
              </w:rPr>
              <w:t xml:space="preserve">” (далі – Закон) </w:t>
            </w:r>
            <w:r>
              <w:rPr>
                <w:sz w:val="28"/>
                <w:szCs w:val="28"/>
              </w:rPr>
              <w:t>порядку;</w:t>
            </w:r>
          </w:p>
          <w:p w:rsidR="00CA63CC" w:rsidRPr="00FB4B76" w:rsidRDefault="00CA63CC" w:rsidP="00CA63CC">
            <w:pPr>
              <w:ind w:left="126" w:right="126"/>
              <w:jc w:val="both"/>
              <w:rPr>
                <w:sz w:val="28"/>
                <w:szCs w:val="28"/>
              </w:rPr>
            </w:pPr>
            <w:r w:rsidRPr="00FB4B76">
              <w:rPr>
                <w:sz w:val="28"/>
                <w:szCs w:val="28"/>
              </w:rPr>
              <w:t>-</w:t>
            </w:r>
            <w:r>
              <w:rPr>
                <w:sz w:val="28"/>
                <w:szCs w:val="28"/>
              </w:rPr>
              <w:t xml:space="preserve"> у</w:t>
            </w:r>
            <w:r w:rsidRPr="00432A9E">
              <w:rPr>
                <w:sz w:val="28"/>
                <w:szCs w:val="28"/>
              </w:rPr>
              <w:t>часть у роботі комісії щодо проведення службового розслідування,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 та р</w:t>
            </w:r>
            <w:r>
              <w:rPr>
                <w:sz w:val="28"/>
                <w:szCs w:val="28"/>
              </w:rPr>
              <w:t>ішенням Голови Держекоінспекції</w:t>
            </w:r>
            <w:r w:rsidRPr="00FB4B76">
              <w:rPr>
                <w:sz w:val="28"/>
                <w:szCs w:val="28"/>
              </w:rPr>
              <w:t>;</w:t>
            </w:r>
          </w:p>
          <w:p w:rsidR="00CA63CC" w:rsidRPr="00FB4B76" w:rsidRDefault="00CA63CC" w:rsidP="00CA63CC">
            <w:pPr>
              <w:ind w:left="126" w:right="126"/>
              <w:jc w:val="both"/>
              <w:rPr>
                <w:sz w:val="28"/>
                <w:szCs w:val="28"/>
                <w:lang w:val="ru-RU"/>
              </w:rPr>
            </w:pPr>
            <w:r>
              <w:rPr>
                <w:sz w:val="28"/>
                <w:szCs w:val="28"/>
              </w:rPr>
              <w:t>- з</w:t>
            </w:r>
            <w:r w:rsidRPr="00432A9E">
              <w:rPr>
                <w:sz w:val="28"/>
                <w:szCs w:val="28"/>
              </w:rPr>
              <w:t>дійснення розгляду повідомлень про можливі факти корупційних або пов’язаних з корупцією правопорушень, інших порушень вимог Закону</w:t>
            </w:r>
            <w:r w:rsidRPr="00FB4B76">
              <w:rPr>
                <w:sz w:val="28"/>
                <w:szCs w:val="28"/>
                <w:lang w:val="ru-RU"/>
              </w:rPr>
              <w:t>;</w:t>
            </w:r>
          </w:p>
          <w:p w:rsidR="00CA63CC" w:rsidRPr="00FB4B76" w:rsidRDefault="00CA63CC" w:rsidP="00CA63CC">
            <w:pPr>
              <w:ind w:left="126" w:right="126"/>
              <w:jc w:val="both"/>
              <w:rPr>
                <w:sz w:val="28"/>
                <w:szCs w:val="28"/>
                <w:lang w:val="ru-RU"/>
              </w:rPr>
            </w:pPr>
            <w:r w:rsidRPr="00FB4B76">
              <w:rPr>
                <w:sz w:val="28"/>
                <w:szCs w:val="28"/>
                <w:lang w:val="ru-RU"/>
              </w:rPr>
              <w:lastRenderedPageBreak/>
              <w:t xml:space="preserve">- </w:t>
            </w:r>
            <w:r>
              <w:rPr>
                <w:sz w:val="28"/>
                <w:szCs w:val="28"/>
                <w:lang w:val="ru-RU"/>
              </w:rPr>
              <w:t>з</w:t>
            </w:r>
            <w:proofErr w:type="spellStart"/>
            <w:r w:rsidRPr="00432A9E">
              <w:rPr>
                <w:sz w:val="28"/>
                <w:szCs w:val="28"/>
              </w:rPr>
              <w:t>дійснення</w:t>
            </w:r>
            <w:proofErr w:type="spellEnd"/>
            <w:r w:rsidRPr="00432A9E">
              <w:rPr>
                <w:sz w:val="28"/>
                <w:szCs w:val="28"/>
              </w:rPr>
              <w:t xml:space="preserve"> інформування завідувача Сектору з питань запобігання та виявлення корупції про факти порушення законодавства у сфері запобігання та виявлення корупції та ведення обліку працівників Держекоінспекції, притягнутих до відповідальності за вчинення корупційних правопорушень або пов’язаних з корупцією правопорушень</w:t>
            </w:r>
            <w:r w:rsidRPr="00FB4B76">
              <w:rPr>
                <w:sz w:val="28"/>
                <w:szCs w:val="28"/>
                <w:lang w:val="ru-RU"/>
              </w:rPr>
              <w:t>;</w:t>
            </w:r>
          </w:p>
          <w:p w:rsidR="00CA63CC" w:rsidRPr="00D053C2" w:rsidRDefault="00CA63CC" w:rsidP="00CA63CC">
            <w:pPr>
              <w:shd w:val="clear" w:color="auto" w:fill="FFFFFF"/>
              <w:tabs>
                <w:tab w:val="left" w:pos="1246"/>
              </w:tabs>
              <w:ind w:left="122" w:right="118"/>
              <w:jc w:val="both"/>
              <w:rPr>
                <w:sz w:val="28"/>
                <w:szCs w:val="28"/>
              </w:rPr>
            </w:pPr>
            <w:r w:rsidRPr="00FB4B76">
              <w:rPr>
                <w:sz w:val="28"/>
                <w:szCs w:val="28"/>
                <w:lang w:val="ru-RU"/>
              </w:rPr>
              <w:t>- р</w:t>
            </w:r>
            <w:proofErr w:type="spellStart"/>
            <w:r w:rsidRPr="00432A9E">
              <w:rPr>
                <w:sz w:val="28"/>
                <w:szCs w:val="28"/>
              </w:rPr>
              <w:t>озробка</w:t>
            </w:r>
            <w:proofErr w:type="spellEnd"/>
            <w:r w:rsidRPr="00432A9E">
              <w:rPr>
                <w:sz w:val="28"/>
                <w:szCs w:val="28"/>
              </w:rPr>
              <w:t xml:space="preserve"> проектів наказів і доручень з питань запобігання та виявлення корупції Держекоінспекції.</w:t>
            </w:r>
          </w:p>
        </w:tc>
      </w:tr>
      <w:tr w:rsidR="00CA63CC" w:rsidRPr="005556CB" w:rsidTr="002304B6">
        <w:trPr>
          <w:gridAfter w:val="1"/>
          <w:wAfter w:w="15" w:type="dxa"/>
          <w:jc w:val="center"/>
        </w:trPr>
        <w:tc>
          <w:tcPr>
            <w:tcW w:w="3511" w:type="dxa"/>
            <w:gridSpan w:val="2"/>
            <w:vAlign w:val="center"/>
          </w:tcPr>
          <w:p w:rsidR="00CA63CC" w:rsidRPr="005556CB" w:rsidRDefault="00CA63CC" w:rsidP="00CA63CC">
            <w:pPr>
              <w:spacing w:before="100" w:beforeAutospacing="1" w:after="100" w:afterAutospacing="1"/>
              <w:ind w:left="118"/>
              <w:rPr>
                <w:sz w:val="28"/>
                <w:szCs w:val="28"/>
              </w:rPr>
            </w:pPr>
            <w:r w:rsidRPr="005556CB">
              <w:rPr>
                <w:sz w:val="28"/>
                <w:szCs w:val="28"/>
              </w:rPr>
              <w:lastRenderedPageBreak/>
              <w:t>Умови оплати праці</w:t>
            </w:r>
          </w:p>
        </w:tc>
        <w:tc>
          <w:tcPr>
            <w:tcW w:w="7168" w:type="dxa"/>
            <w:shd w:val="clear" w:color="auto" w:fill="FFFFFF"/>
          </w:tcPr>
          <w:p w:rsidR="00CA63CC" w:rsidRPr="003B6E85" w:rsidRDefault="00CA63CC" w:rsidP="00CA63CC">
            <w:pPr>
              <w:ind w:left="112" w:right="164"/>
              <w:jc w:val="both"/>
              <w:rPr>
                <w:sz w:val="28"/>
                <w:szCs w:val="28"/>
              </w:rPr>
            </w:pPr>
            <w:r w:rsidRPr="003B6E85">
              <w:rPr>
                <w:sz w:val="28"/>
                <w:szCs w:val="28"/>
              </w:rPr>
              <w:t>посадовий окла</w:t>
            </w:r>
            <w:r>
              <w:rPr>
                <w:sz w:val="28"/>
                <w:szCs w:val="28"/>
                <w:shd w:val="clear" w:color="auto" w:fill="FFFFFF"/>
              </w:rPr>
              <w:t>д – 8</w:t>
            </w:r>
            <w:r w:rsidRPr="003B6E85">
              <w:rPr>
                <w:sz w:val="28"/>
                <w:szCs w:val="28"/>
                <w:shd w:val="clear" w:color="auto" w:fill="FFFFFF"/>
              </w:rPr>
              <w:t>500 грн.</w:t>
            </w:r>
            <w:r w:rsidRPr="003B6E85">
              <w:rPr>
                <w:sz w:val="28"/>
                <w:szCs w:val="28"/>
              </w:rPr>
              <w:t>;</w:t>
            </w:r>
          </w:p>
          <w:p w:rsidR="00CA63CC" w:rsidRDefault="00CA63CC" w:rsidP="00CA63CC">
            <w:pPr>
              <w:ind w:left="122" w:right="128"/>
              <w:jc w:val="both"/>
              <w:rPr>
                <w:b/>
                <w:i/>
                <w:sz w:val="28"/>
                <w:szCs w:val="28"/>
              </w:rPr>
            </w:pPr>
            <w:r>
              <w:rPr>
                <w:sz w:val="28"/>
                <w:szCs w:val="28"/>
              </w:rPr>
              <w:t>надбавки, доплати, премії та компенсації відповідно                 до статті 52 Закону України “Про державну службу”</w:t>
            </w:r>
            <w:r>
              <w:rPr>
                <w:sz w:val="28"/>
                <w:szCs w:val="28"/>
                <w:lang w:val="ru-RU"/>
              </w:rPr>
              <w:t>;</w:t>
            </w:r>
          </w:p>
          <w:p w:rsidR="00CA63CC" w:rsidRPr="005556CB" w:rsidRDefault="00CA63CC" w:rsidP="00CA63CC">
            <w:pPr>
              <w:ind w:left="122" w:right="128"/>
              <w:jc w:val="both"/>
              <w:rPr>
                <w:sz w:val="28"/>
                <w:szCs w:val="28"/>
              </w:rPr>
            </w:pPr>
            <w:r>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CA63CC" w:rsidRPr="005556CB" w:rsidTr="002304B6">
        <w:trPr>
          <w:gridAfter w:val="1"/>
          <w:wAfter w:w="15" w:type="dxa"/>
          <w:jc w:val="center"/>
        </w:trPr>
        <w:tc>
          <w:tcPr>
            <w:tcW w:w="3511" w:type="dxa"/>
            <w:gridSpan w:val="2"/>
            <w:vAlign w:val="center"/>
          </w:tcPr>
          <w:p w:rsidR="00CA63CC" w:rsidRPr="005556CB" w:rsidRDefault="00CA63CC" w:rsidP="00CA63CC">
            <w:pPr>
              <w:spacing w:before="100" w:beforeAutospacing="1" w:after="100" w:afterAutospacing="1"/>
              <w:ind w:left="118"/>
              <w:rPr>
                <w:sz w:val="28"/>
                <w:szCs w:val="28"/>
              </w:rPr>
            </w:pPr>
            <w:r w:rsidRPr="005556CB">
              <w:rPr>
                <w:sz w:val="28"/>
                <w:szCs w:val="28"/>
              </w:rPr>
              <w:t>Інформація про строковість чи безстроковість призначення на посаду</w:t>
            </w:r>
          </w:p>
        </w:tc>
        <w:tc>
          <w:tcPr>
            <w:tcW w:w="7168" w:type="dxa"/>
            <w:vAlign w:val="center"/>
          </w:tcPr>
          <w:p w:rsidR="00CA63CC" w:rsidRDefault="00CA63CC" w:rsidP="00CA63CC">
            <w:pPr>
              <w:ind w:left="122" w:right="128"/>
              <w:rPr>
                <w:sz w:val="28"/>
                <w:szCs w:val="28"/>
              </w:rPr>
            </w:pPr>
            <w:r>
              <w:rPr>
                <w:sz w:val="28"/>
                <w:szCs w:val="28"/>
              </w:rPr>
              <w:t>б</w:t>
            </w:r>
            <w:r w:rsidRPr="005556CB">
              <w:rPr>
                <w:sz w:val="28"/>
                <w:szCs w:val="28"/>
              </w:rPr>
              <w:t>езстроково</w:t>
            </w:r>
            <w:r>
              <w:rPr>
                <w:sz w:val="28"/>
                <w:szCs w:val="28"/>
              </w:rPr>
              <w:t>;</w:t>
            </w:r>
          </w:p>
          <w:p w:rsidR="00CA63CC" w:rsidRPr="005556CB" w:rsidRDefault="00CA63CC" w:rsidP="00CA63CC">
            <w:pPr>
              <w:ind w:left="122" w:right="128"/>
              <w:rPr>
                <w:sz w:val="28"/>
                <w:szCs w:val="28"/>
              </w:rPr>
            </w:pPr>
            <w:r w:rsidRPr="00F4089C">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A63CC" w:rsidRPr="005556CB" w:rsidTr="002304B6">
        <w:trPr>
          <w:gridAfter w:val="1"/>
          <w:wAfter w:w="15" w:type="dxa"/>
          <w:jc w:val="center"/>
        </w:trPr>
        <w:tc>
          <w:tcPr>
            <w:tcW w:w="3511" w:type="dxa"/>
            <w:gridSpan w:val="2"/>
          </w:tcPr>
          <w:p w:rsidR="00CA63CC" w:rsidRPr="005556CB" w:rsidRDefault="00CA63CC" w:rsidP="00CA63CC">
            <w:pPr>
              <w:spacing w:before="100" w:beforeAutospacing="1" w:after="100" w:afterAutospacing="1"/>
              <w:ind w:left="118"/>
              <w:rPr>
                <w:sz w:val="28"/>
                <w:szCs w:val="28"/>
              </w:rPr>
            </w:pPr>
            <w:r w:rsidRPr="005556CB">
              <w:rPr>
                <w:sz w:val="28"/>
                <w:szCs w:val="28"/>
              </w:rPr>
              <w:t>Перелік інформації, необхідної для участі в конкурсі, та строк її подання</w:t>
            </w:r>
          </w:p>
        </w:tc>
        <w:tc>
          <w:tcPr>
            <w:tcW w:w="7168" w:type="dxa"/>
          </w:tcPr>
          <w:p w:rsidR="00CA63CC" w:rsidRPr="005556CB" w:rsidRDefault="00CA63CC" w:rsidP="00CA63CC">
            <w:pPr>
              <w:ind w:left="122" w:right="128"/>
              <w:jc w:val="both"/>
              <w:rPr>
                <w:sz w:val="28"/>
                <w:szCs w:val="28"/>
              </w:rPr>
            </w:pPr>
            <w:r w:rsidRPr="005556CB">
              <w:rPr>
                <w:sz w:val="28"/>
                <w:szCs w:val="28"/>
              </w:rPr>
              <w:t xml:space="preserve">1)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(із змінами); </w:t>
            </w:r>
          </w:p>
          <w:p w:rsidR="00CA63CC" w:rsidRPr="005556CB" w:rsidRDefault="00CA63CC" w:rsidP="00CA63CC">
            <w:pPr>
              <w:ind w:left="122" w:right="128"/>
              <w:jc w:val="both"/>
              <w:rPr>
                <w:sz w:val="28"/>
                <w:szCs w:val="28"/>
              </w:rPr>
            </w:pPr>
            <w:r w:rsidRPr="005556CB">
              <w:rPr>
                <w:sz w:val="28"/>
                <w:szCs w:val="28"/>
              </w:rPr>
              <w:t>2) резюме за формою згідно з додатком</w:t>
            </w:r>
            <w:r w:rsidRPr="005556CB">
              <w:rPr>
                <w:shd w:val="clear" w:color="auto" w:fill="FFFFFF"/>
              </w:rPr>
              <w:t xml:space="preserve"> 2</w:t>
            </w:r>
            <w:r w:rsidRPr="005556CB">
              <w:rPr>
                <w:rStyle w:val="rvts37"/>
                <w:b/>
                <w:bCs/>
                <w:sz w:val="28"/>
                <w:szCs w:val="28"/>
                <w:shd w:val="clear" w:color="auto" w:fill="FFFFFF"/>
                <w:vertAlign w:val="superscript"/>
              </w:rPr>
              <w:t>1</w:t>
            </w:r>
            <w:r w:rsidRPr="005556CB">
              <w:rPr>
                <w:sz w:val="28"/>
                <w:szCs w:val="28"/>
              </w:rPr>
              <w:t>, в якому обов’язково зазначається така інформація:</w:t>
            </w:r>
          </w:p>
          <w:p w:rsidR="00CA63CC" w:rsidRPr="005556CB" w:rsidRDefault="00CA63CC" w:rsidP="00CA63CC">
            <w:pPr>
              <w:ind w:left="122" w:right="128" w:firstLine="283"/>
              <w:jc w:val="both"/>
              <w:rPr>
                <w:sz w:val="28"/>
                <w:szCs w:val="28"/>
              </w:rPr>
            </w:pPr>
            <w:proofErr w:type="spellStart"/>
            <w:r w:rsidRPr="005556CB">
              <w:rPr>
                <w:sz w:val="28"/>
                <w:szCs w:val="28"/>
                <w:lang w:val="ru-RU"/>
              </w:rPr>
              <w:t>прізвище</w:t>
            </w:r>
            <w:proofErr w:type="spellEnd"/>
            <w:r w:rsidRPr="005556CB">
              <w:rPr>
                <w:sz w:val="28"/>
                <w:szCs w:val="28"/>
                <w:lang w:val="ru-RU"/>
              </w:rPr>
              <w:t xml:space="preserve">, </w:t>
            </w:r>
            <w:proofErr w:type="spellStart"/>
            <w:r w:rsidRPr="005556CB">
              <w:rPr>
                <w:sz w:val="28"/>
                <w:szCs w:val="28"/>
                <w:lang w:val="ru-RU"/>
              </w:rPr>
              <w:t>ім</w:t>
            </w:r>
            <w:proofErr w:type="spellEnd"/>
            <w:r w:rsidRPr="005556CB">
              <w:rPr>
                <w:sz w:val="28"/>
                <w:szCs w:val="28"/>
                <w:lang w:val="ru-RU"/>
              </w:rPr>
              <w:t>’</w:t>
            </w:r>
            <w:r w:rsidRPr="005556CB">
              <w:rPr>
                <w:sz w:val="28"/>
                <w:szCs w:val="28"/>
              </w:rPr>
              <w:t>я, по батькові кандидата</w:t>
            </w:r>
            <w:r w:rsidRPr="005556CB">
              <w:rPr>
                <w:sz w:val="28"/>
                <w:szCs w:val="28"/>
                <w:lang w:val="ru-RU"/>
              </w:rPr>
              <w:t>;</w:t>
            </w:r>
            <w:r w:rsidRPr="005556CB">
              <w:rPr>
                <w:sz w:val="28"/>
                <w:szCs w:val="28"/>
              </w:rPr>
              <w:t xml:space="preserve"> </w:t>
            </w:r>
          </w:p>
          <w:p w:rsidR="00CA63CC" w:rsidRPr="005556CB" w:rsidRDefault="00CA63CC" w:rsidP="00CA63CC">
            <w:pPr>
              <w:ind w:left="122" w:right="128" w:firstLine="283"/>
              <w:jc w:val="both"/>
              <w:rPr>
                <w:sz w:val="28"/>
                <w:szCs w:val="28"/>
              </w:rPr>
            </w:pPr>
            <w:r w:rsidRPr="005556CB">
              <w:rPr>
                <w:sz w:val="28"/>
                <w:szCs w:val="28"/>
              </w:rPr>
              <w:t>реквізити документа, що посвідчує особу та підтверджує громадянство</w:t>
            </w:r>
            <w:r w:rsidRPr="005556CB">
              <w:rPr>
                <w:sz w:val="28"/>
                <w:szCs w:val="28"/>
                <w:lang w:val="ru-RU"/>
              </w:rPr>
              <w:t xml:space="preserve"> </w:t>
            </w:r>
            <w:proofErr w:type="spellStart"/>
            <w:r w:rsidRPr="005556CB">
              <w:rPr>
                <w:sz w:val="28"/>
                <w:szCs w:val="28"/>
                <w:lang w:val="ru-RU"/>
              </w:rPr>
              <w:t>України</w:t>
            </w:r>
            <w:proofErr w:type="spellEnd"/>
            <w:r w:rsidRPr="005556CB">
              <w:rPr>
                <w:sz w:val="28"/>
                <w:szCs w:val="28"/>
                <w:lang w:val="ru-RU"/>
              </w:rPr>
              <w:t>;</w:t>
            </w:r>
          </w:p>
          <w:p w:rsidR="00CA63CC" w:rsidRPr="005556CB" w:rsidRDefault="00CA63CC" w:rsidP="00CA63CC">
            <w:pPr>
              <w:ind w:left="122" w:right="128" w:firstLine="283"/>
              <w:jc w:val="both"/>
              <w:rPr>
                <w:sz w:val="28"/>
                <w:szCs w:val="28"/>
                <w:lang w:val="ru-RU"/>
              </w:rPr>
            </w:pPr>
            <w:r w:rsidRPr="005556CB">
              <w:rPr>
                <w:sz w:val="28"/>
                <w:szCs w:val="28"/>
              </w:rPr>
              <w:t>підтвердження наявності відповідного ступеня вищої освіти</w:t>
            </w:r>
            <w:r w:rsidRPr="005556CB">
              <w:rPr>
                <w:sz w:val="28"/>
                <w:szCs w:val="28"/>
                <w:lang w:val="ru-RU"/>
              </w:rPr>
              <w:t>;</w:t>
            </w:r>
          </w:p>
          <w:p w:rsidR="00CA63CC" w:rsidRPr="005556CB" w:rsidRDefault="00CA63CC" w:rsidP="00CA63CC">
            <w:pPr>
              <w:ind w:left="122" w:right="128" w:firstLine="283"/>
              <w:jc w:val="both"/>
              <w:rPr>
                <w:sz w:val="28"/>
                <w:szCs w:val="28"/>
              </w:rPr>
            </w:pPr>
            <w:r w:rsidRPr="005556CB">
              <w:rPr>
                <w:sz w:val="28"/>
                <w:szCs w:val="28"/>
              </w:rPr>
              <w:t xml:space="preserve">підтвердження </w:t>
            </w:r>
            <w:r w:rsidRPr="005556CB">
              <w:rPr>
                <w:sz w:val="28"/>
                <w:szCs w:val="28"/>
                <w:lang w:val="ru-RU"/>
              </w:rPr>
              <w:t>р</w:t>
            </w:r>
            <w:proofErr w:type="spellStart"/>
            <w:r w:rsidRPr="005556CB">
              <w:rPr>
                <w:sz w:val="28"/>
                <w:szCs w:val="28"/>
              </w:rPr>
              <w:t>івня</w:t>
            </w:r>
            <w:proofErr w:type="spellEnd"/>
            <w:r w:rsidRPr="005556CB">
              <w:rPr>
                <w:sz w:val="28"/>
                <w:szCs w:val="28"/>
              </w:rPr>
              <w:t xml:space="preserve"> володіння державною мовою</w:t>
            </w:r>
            <w:r w:rsidRPr="005556CB">
              <w:rPr>
                <w:sz w:val="28"/>
                <w:szCs w:val="28"/>
                <w:lang w:val="ru-RU"/>
              </w:rPr>
              <w:t>;</w:t>
            </w:r>
          </w:p>
          <w:p w:rsidR="00CA63CC" w:rsidRPr="005556CB" w:rsidRDefault="00CA63CC" w:rsidP="00CA63CC">
            <w:pPr>
              <w:ind w:left="122" w:right="128" w:firstLine="283"/>
              <w:jc w:val="both"/>
              <w:rPr>
                <w:sz w:val="28"/>
                <w:szCs w:val="28"/>
                <w:lang w:val="ru-RU"/>
              </w:rPr>
            </w:pPr>
            <w:r w:rsidRPr="005556CB">
              <w:rPr>
                <w:sz w:val="28"/>
                <w:szCs w:val="28"/>
              </w:rPr>
              <w:t>відомості про стаж роботи, стаж державної служби (за наявності), досвід роботи на відповідних посадах</w:t>
            </w:r>
            <w:r w:rsidRPr="005556CB">
              <w:rPr>
                <w:sz w:val="28"/>
                <w:szCs w:val="28"/>
                <w:lang w:val="ru-RU"/>
              </w:rPr>
              <w:t>;</w:t>
            </w:r>
          </w:p>
          <w:p w:rsidR="00CA63CC" w:rsidRDefault="00CA63CC" w:rsidP="00CA63CC">
            <w:pPr>
              <w:ind w:left="122" w:right="128"/>
              <w:jc w:val="both"/>
              <w:rPr>
                <w:sz w:val="28"/>
                <w:szCs w:val="28"/>
              </w:rPr>
            </w:pPr>
            <w:r w:rsidRPr="005556CB">
              <w:rPr>
                <w:sz w:val="28"/>
                <w:szCs w:val="28"/>
              </w:rPr>
              <w:t xml:space="preserve">3) заява, в якій особа повідомляє, що до неї не застосовуються заборони, визначені </w:t>
            </w:r>
            <w:hyperlink r:id="rId6" w:anchor="n13" w:tgtFrame="_blank" w:history="1">
              <w:r w:rsidRPr="005556CB">
                <w:rPr>
                  <w:sz w:val="28"/>
                  <w:szCs w:val="28"/>
                </w:rPr>
                <w:t>частиною третьою</w:t>
              </w:r>
            </w:hyperlink>
            <w:r w:rsidRPr="005556CB">
              <w:rPr>
                <w:sz w:val="28"/>
                <w:szCs w:val="28"/>
              </w:rPr>
              <w:t xml:space="preserve"> або </w:t>
            </w:r>
            <w:hyperlink r:id="rId7" w:anchor="n14" w:tgtFrame="_blank" w:history="1">
              <w:r w:rsidRPr="005556CB">
                <w:rPr>
                  <w:sz w:val="28"/>
                  <w:szCs w:val="28"/>
                </w:rPr>
                <w:t>четвертою</w:t>
              </w:r>
            </w:hyperlink>
            <w:r w:rsidRPr="005556CB">
              <w:rPr>
                <w:sz w:val="28"/>
                <w:szCs w:val="28"/>
              </w:rPr>
              <w:t xml:space="preserve"> статті 1 Закону України </w:t>
            </w:r>
            <w:r w:rsidRPr="005556CB">
              <w:rPr>
                <w:sz w:val="28"/>
                <w:szCs w:val="28"/>
                <w:lang w:val="ru-RU"/>
              </w:rPr>
              <w:t>“</w:t>
            </w:r>
            <w:r w:rsidRPr="005556CB">
              <w:rPr>
                <w:sz w:val="28"/>
                <w:szCs w:val="28"/>
              </w:rPr>
              <w:t>Про очищення влади</w:t>
            </w:r>
            <w:r w:rsidRPr="005556CB">
              <w:rPr>
                <w:sz w:val="28"/>
                <w:szCs w:val="28"/>
                <w:lang w:val="ru-RU"/>
              </w:rPr>
              <w:t>”</w:t>
            </w:r>
            <w:r w:rsidRPr="005556CB">
              <w:rPr>
                <w:sz w:val="28"/>
                <w:szCs w:val="28"/>
              </w:rPr>
              <w:t>, та надає згоду на проходження перевірки та на оприлюднення відомостей стосовно неї відповідно до зазначеного Закону</w:t>
            </w:r>
            <w:r>
              <w:rPr>
                <w:sz w:val="28"/>
                <w:szCs w:val="28"/>
              </w:rPr>
              <w:t>;</w:t>
            </w:r>
          </w:p>
          <w:p w:rsidR="00CA63CC" w:rsidRDefault="00CA63CC" w:rsidP="00CA63CC">
            <w:pPr>
              <w:ind w:left="132" w:right="130"/>
              <w:jc w:val="both"/>
              <w:rPr>
                <w:sz w:val="28"/>
                <w:szCs w:val="28"/>
                <w:shd w:val="clear" w:color="auto" w:fill="FFFFFF"/>
              </w:rPr>
            </w:pPr>
            <w:r>
              <w:rPr>
                <w:sz w:val="28"/>
                <w:szCs w:val="28"/>
                <w:shd w:val="clear" w:color="auto" w:fill="FFFFFF"/>
              </w:rPr>
              <w:t>3</w:t>
            </w:r>
            <w:r w:rsidRPr="005556CB">
              <w:rPr>
                <w:rStyle w:val="rvts37"/>
                <w:b/>
                <w:bCs/>
                <w:sz w:val="28"/>
                <w:szCs w:val="28"/>
                <w:shd w:val="clear" w:color="auto" w:fill="FFFFFF"/>
                <w:vertAlign w:val="superscript"/>
              </w:rPr>
              <w:t>1</w:t>
            </w:r>
            <w:r>
              <w:rPr>
                <w:sz w:val="28"/>
                <w:szCs w:val="28"/>
                <w:shd w:val="clear" w:color="auto" w:fill="FFFFFF"/>
              </w:rPr>
              <w:t>) копія</w:t>
            </w:r>
            <w:r w:rsidRPr="00A21D18">
              <w:rPr>
                <w:sz w:val="28"/>
                <w:szCs w:val="28"/>
                <w:shd w:val="clear" w:color="auto" w:fill="FFFFFF"/>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w:t>
            </w:r>
            <w:r w:rsidRPr="00A21D18">
              <w:rPr>
                <w:sz w:val="28"/>
                <w:szCs w:val="28"/>
                <w:shd w:val="clear" w:color="auto" w:fill="FFFFFF"/>
              </w:rPr>
              <w:lastRenderedPageBreak/>
              <w:t>що підтверджує рівень володіння державною мовою, визначений Національною комісією зі стандартів державної мови.</w:t>
            </w:r>
          </w:p>
          <w:p w:rsidR="00CA63CC" w:rsidRPr="00377172" w:rsidRDefault="00CA63CC" w:rsidP="00CA63CC">
            <w:pPr>
              <w:ind w:left="122" w:right="128" w:firstLine="293"/>
              <w:jc w:val="both"/>
              <w:rPr>
                <w:sz w:val="28"/>
                <w:szCs w:val="28"/>
              </w:rPr>
            </w:pPr>
            <w:r w:rsidRPr="00377172">
              <w:rPr>
                <w:sz w:val="28"/>
                <w:szCs w:val="28"/>
                <w:shd w:val="clear" w:color="auto" w:fill="FFFFFF"/>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Pr>
                <w:sz w:val="28"/>
                <w:szCs w:val="28"/>
                <w:shd w:val="clear" w:color="auto" w:fill="FFFFFF"/>
              </w:rPr>
              <w:t xml:space="preserve">                         </w:t>
            </w:r>
            <w:r w:rsidRPr="00377172">
              <w:rPr>
                <w:sz w:val="28"/>
                <w:szCs w:val="28"/>
                <w:shd w:val="clear" w:color="auto" w:fill="FFFFFF"/>
              </w:rPr>
              <w:t xml:space="preserve">стосовно попередніх результатів тестування, досвіду роботи, професійних </w:t>
            </w:r>
            <w:proofErr w:type="spellStart"/>
            <w:r w:rsidRPr="00377172">
              <w:rPr>
                <w:sz w:val="28"/>
                <w:szCs w:val="28"/>
                <w:shd w:val="clear" w:color="auto" w:fill="FFFFFF"/>
              </w:rPr>
              <w:t>компетентностей</w:t>
            </w:r>
            <w:proofErr w:type="spellEnd"/>
            <w:r w:rsidRPr="00377172">
              <w:rPr>
                <w:sz w:val="28"/>
                <w:szCs w:val="28"/>
                <w:shd w:val="clear" w:color="auto" w:fill="FFFFFF"/>
              </w:rPr>
              <w:t>, репутації (характеристики, рекомендації, наукові публікації тощо).</w:t>
            </w:r>
          </w:p>
          <w:p w:rsidR="00CA63CC" w:rsidRPr="005556CB" w:rsidRDefault="00CA63CC" w:rsidP="00B83B7D">
            <w:pPr>
              <w:ind w:left="122" w:right="128" w:firstLine="293"/>
              <w:jc w:val="both"/>
              <w:rPr>
                <w:sz w:val="28"/>
                <w:szCs w:val="28"/>
              </w:rPr>
            </w:pPr>
            <w:r w:rsidRPr="005556CB">
              <w:rPr>
                <w:sz w:val="28"/>
                <w:szCs w:val="28"/>
              </w:rPr>
              <w:t xml:space="preserve">Інформація подається через </w:t>
            </w:r>
            <w:r w:rsidRPr="005556CB">
              <w:rPr>
                <w:rFonts w:eastAsia="Times New Roman"/>
                <w:sz w:val="28"/>
                <w:szCs w:val="28"/>
              </w:rPr>
              <w:t>Єдиний портал вакансій державної служби (</w:t>
            </w:r>
            <w:r w:rsidRPr="005556CB">
              <w:rPr>
                <w:rFonts w:eastAsia="Times New Roman"/>
                <w:sz w:val="28"/>
                <w:szCs w:val="28"/>
                <w:lang w:val="en-US"/>
              </w:rPr>
              <w:t>career</w:t>
            </w:r>
            <w:r w:rsidRPr="005556CB">
              <w:rPr>
                <w:rFonts w:eastAsia="Times New Roman"/>
                <w:sz w:val="28"/>
                <w:szCs w:val="28"/>
              </w:rPr>
              <w:t>.</w:t>
            </w:r>
            <w:proofErr w:type="spellStart"/>
            <w:r w:rsidRPr="005556CB">
              <w:rPr>
                <w:rFonts w:eastAsia="Times New Roman"/>
                <w:sz w:val="28"/>
                <w:szCs w:val="28"/>
                <w:lang w:val="en-US"/>
              </w:rPr>
              <w:t>gov</w:t>
            </w:r>
            <w:proofErr w:type="spellEnd"/>
            <w:r w:rsidRPr="005556CB">
              <w:rPr>
                <w:rFonts w:eastAsia="Times New Roman"/>
                <w:sz w:val="28"/>
                <w:szCs w:val="28"/>
              </w:rPr>
              <w:t>.</w:t>
            </w:r>
            <w:proofErr w:type="spellStart"/>
            <w:r w:rsidRPr="005556CB">
              <w:rPr>
                <w:rFonts w:eastAsia="Times New Roman"/>
                <w:sz w:val="28"/>
                <w:szCs w:val="28"/>
                <w:lang w:val="en-US"/>
              </w:rPr>
              <w:t>ua</w:t>
            </w:r>
            <w:proofErr w:type="spellEnd"/>
            <w:r w:rsidRPr="005556CB">
              <w:rPr>
                <w:rFonts w:eastAsia="Times New Roman"/>
                <w:sz w:val="28"/>
                <w:szCs w:val="28"/>
              </w:rPr>
              <w:t>)</w:t>
            </w:r>
            <w:r w:rsidRPr="005556CB">
              <w:rPr>
                <w:rFonts w:eastAsia="Times New Roman"/>
                <w:szCs w:val="28"/>
              </w:rPr>
              <w:t xml:space="preserve"> </w:t>
            </w:r>
            <w:r>
              <w:rPr>
                <w:sz w:val="28"/>
                <w:szCs w:val="28"/>
              </w:rPr>
              <w:t xml:space="preserve">до 17 год. 00 хв. </w:t>
            </w:r>
            <w:r w:rsidR="00A0639A">
              <w:rPr>
                <w:sz w:val="28"/>
                <w:szCs w:val="28"/>
              </w:rPr>
              <w:br/>
            </w:r>
            <w:r>
              <w:rPr>
                <w:sz w:val="28"/>
                <w:szCs w:val="28"/>
              </w:rPr>
              <w:t>2</w:t>
            </w:r>
            <w:r w:rsidR="00B83B7D">
              <w:rPr>
                <w:sz w:val="28"/>
                <w:szCs w:val="28"/>
              </w:rPr>
              <w:t>3</w:t>
            </w:r>
            <w:r w:rsidRPr="005556CB">
              <w:rPr>
                <w:sz w:val="28"/>
                <w:szCs w:val="28"/>
              </w:rPr>
              <w:t xml:space="preserve"> </w:t>
            </w:r>
            <w:r>
              <w:rPr>
                <w:sz w:val="28"/>
                <w:szCs w:val="28"/>
              </w:rPr>
              <w:t>грудня</w:t>
            </w:r>
            <w:r w:rsidRPr="005556CB">
              <w:rPr>
                <w:sz w:val="28"/>
                <w:szCs w:val="28"/>
              </w:rPr>
              <w:t xml:space="preserve"> 202</w:t>
            </w:r>
            <w:r>
              <w:rPr>
                <w:sz w:val="28"/>
                <w:szCs w:val="28"/>
              </w:rPr>
              <w:t>1</w:t>
            </w:r>
            <w:r w:rsidRPr="005556CB">
              <w:rPr>
                <w:sz w:val="28"/>
                <w:szCs w:val="28"/>
              </w:rPr>
              <w:t xml:space="preserve"> року</w:t>
            </w:r>
          </w:p>
        </w:tc>
      </w:tr>
      <w:tr w:rsidR="00CA63CC" w:rsidRPr="005556CB" w:rsidTr="002304B6">
        <w:trPr>
          <w:gridAfter w:val="1"/>
          <w:wAfter w:w="15" w:type="dxa"/>
          <w:jc w:val="center"/>
        </w:trPr>
        <w:tc>
          <w:tcPr>
            <w:tcW w:w="3511" w:type="dxa"/>
            <w:gridSpan w:val="2"/>
            <w:vAlign w:val="center"/>
          </w:tcPr>
          <w:p w:rsidR="00CA63CC" w:rsidRPr="005556CB" w:rsidRDefault="00CA63CC" w:rsidP="00CA63CC">
            <w:pPr>
              <w:spacing w:before="100" w:beforeAutospacing="1" w:after="100" w:afterAutospacing="1"/>
              <w:ind w:left="142"/>
              <w:rPr>
                <w:sz w:val="28"/>
                <w:szCs w:val="28"/>
              </w:rPr>
            </w:pPr>
            <w:r w:rsidRPr="005556CB">
              <w:rPr>
                <w:sz w:val="28"/>
                <w:szCs w:val="28"/>
              </w:rPr>
              <w:lastRenderedPageBreak/>
              <w:t>Додаткові (</w:t>
            </w:r>
            <w:proofErr w:type="spellStart"/>
            <w:r w:rsidRPr="005556CB">
              <w:rPr>
                <w:sz w:val="28"/>
                <w:szCs w:val="28"/>
              </w:rPr>
              <w:t>необов</w:t>
            </w:r>
            <w:proofErr w:type="spellEnd"/>
            <w:r w:rsidRPr="005556CB">
              <w:rPr>
                <w:sz w:val="28"/>
                <w:szCs w:val="28"/>
                <w:lang w:val="en-US"/>
              </w:rPr>
              <w:t>’</w:t>
            </w:r>
            <w:proofErr w:type="spellStart"/>
            <w:r w:rsidRPr="005556CB">
              <w:rPr>
                <w:sz w:val="28"/>
                <w:szCs w:val="28"/>
              </w:rPr>
              <w:t>язкові</w:t>
            </w:r>
            <w:proofErr w:type="spellEnd"/>
            <w:r w:rsidRPr="005556CB">
              <w:rPr>
                <w:sz w:val="28"/>
                <w:szCs w:val="28"/>
              </w:rPr>
              <w:t>) документи</w:t>
            </w:r>
          </w:p>
        </w:tc>
        <w:tc>
          <w:tcPr>
            <w:tcW w:w="7168" w:type="dxa"/>
          </w:tcPr>
          <w:p w:rsidR="00CA63CC" w:rsidRPr="005556CB" w:rsidRDefault="00CA63CC" w:rsidP="00CA63CC">
            <w:pPr>
              <w:ind w:left="122" w:right="164"/>
              <w:jc w:val="both"/>
              <w:rPr>
                <w:sz w:val="28"/>
                <w:szCs w:val="28"/>
              </w:rPr>
            </w:pPr>
            <w:r w:rsidRPr="005556CB">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CA63CC" w:rsidRPr="005556CB" w:rsidTr="002304B6">
        <w:trPr>
          <w:gridAfter w:val="1"/>
          <w:wAfter w:w="15" w:type="dxa"/>
          <w:jc w:val="center"/>
        </w:trPr>
        <w:tc>
          <w:tcPr>
            <w:tcW w:w="3511" w:type="dxa"/>
            <w:gridSpan w:val="2"/>
          </w:tcPr>
          <w:p w:rsidR="00CA63CC" w:rsidRPr="005556CB" w:rsidRDefault="00CA63CC" w:rsidP="00CA63CC">
            <w:pPr>
              <w:ind w:left="118"/>
              <w:rPr>
                <w:sz w:val="28"/>
                <w:szCs w:val="28"/>
              </w:rPr>
            </w:pPr>
            <w:r w:rsidRPr="005556CB">
              <w:rPr>
                <w:sz w:val="28"/>
                <w:szCs w:val="28"/>
              </w:rPr>
              <w:t>Дата і час початку проведення тестування</w:t>
            </w:r>
            <w:r>
              <w:rPr>
                <w:sz w:val="28"/>
                <w:szCs w:val="28"/>
              </w:rPr>
              <w:t xml:space="preserve"> кандидатів</w:t>
            </w:r>
            <w:r w:rsidRPr="005556CB">
              <w:rPr>
                <w:sz w:val="28"/>
                <w:szCs w:val="28"/>
              </w:rPr>
              <w:t xml:space="preserve">. </w:t>
            </w:r>
          </w:p>
          <w:p w:rsidR="00CA63CC" w:rsidRPr="00BC20A1" w:rsidRDefault="00CA63CC" w:rsidP="00CA63CC">
            <w:pPr>
              <w:ind w:left="118"/>
              <w:rPr>
                <w:sz w:val="16"/>
                <w:szCs w:val="16"/>
              </w:rPr>
            </w:pPr>
          </w:p>
          <w:p w:rsidR="00CA63CC" w:rsidRPr="005556CB" w:rsidRDefault="00CA63CC" w:rsidP="00CA63CC">
            <w:pPr>
              <w:ind w:left="118"/>
              <w:rPr>
                <w:sz w:val="28"/>
                <w:szCs w:val="28"/>
              </w:rPr>
            </w:pPr>
            <w:r w:rsidRPr="005556CB">
              <w:rPr>
                <w:sz w:val="28"/>
                <w:szCs w:val="28"/>
              </w:rPr>
              <w:t xml:space="preserve">Місце або спосіб проведення тестування. </w:t>
            </w:r>
          </w:p>
          <w:p w:rsidR="00CA63CC" w:rsidRPr="005556CB" w:rsidRDefault="00CA63CC" w:rsidP="00CA63CC">
            <w:pPr>
              <w:ind w:left="118"/>
              <w:rPr>
                <w:sz w:val="28"/>
                <w:szCs w:val="28"/>
              </w:rPr>
            </w:pPr>
          </w:p>
          <w:p w:rsidR="00B83B7D" w:rsidRDefault="00B83B7D" w:rsidP="00CA63CC">
            <w:pPr>
              <w:ind w:left="118"/>
              <w:rPr>
                <w:sz w:val="28"/>
                <w:szCs w:val="28"/>
              </w:rPr>
            </w:pPr>
          </w:p>
          <w:p w:rsidR="00B83B7D" w:rsidRDefault="00B83B7D" w:rsidP="00CA63CC">
            <w:pPr>
              <w:ind w:left="118"/>
              <w:rPr>
                <w:sz w:val="28"/>
                <w:szCs w:val="28"/>
              </w:rPr>
            </w:pPr>
          </w:p>
          <w:p w:rsidR="00CA63CC" w:rsidRPr="005556CB" w:rsidRDefault="00CA63CC" w:rsidP="00CA63CC">
            <w:pPr>
              <w:ind w:left="118"/>
              <w:rPr>
                <w:sz w:val="28"/>
                <w:szCs w:val="28"/>
              </w:rPr>
            </w:pPr>
            <w:r w:rsidRPr="005556CB">
              <w:rPr>
                <w:sz w:val="28"/>
                <w:szCs w:val="28"/>
              </w:rPr>
              <w:t xml:space="preserve">Місце або спосіб проведення співбесіди (із зазначенням електронної платформи для комунікації дистанційно). </w:t>
            </w:r>
          </w:p>
        </w:tc>
        <w:tc>
          <w:tcPr>
            <w:tcW w:w="7168" w:type="dxa"/>
          </w:tcPr>
          <w:p w:rsidR="00CA63CC" w:rsidRDefault="00CA63CC" w:rsidP="00CA63CC">
            <w:pPr>
              <w:ind w:left="122" w:right="128"/>
              <w:jc w:val="both"/>
              <w:rPr>
                <w:sz w:val="28"/>
                <w:szCs w:val="28"/>
                <w:lang w:val="ru-RU"/>
              </w:rPr>
            </w:pPr>
          </w:p>
          <w:p w:rsidR="00CA63CC" w:rsidRPr="005556CB" w:rsidRDefault="00CA63CC" w:rsidP="00CA63CC">
            <w:pPr>
              <w:ind w:left="122" w:right="128"/>
              <w:jc w:val="both"/>
              <w:rPr>
                <w:sz w:val="28"/>
                <w:szCs w:val="28"/>
              </w:rPr>
            </w:pPr>
            <w:r>
              <w:rPr>
                <w:sz w:val="28"/>
                <w:szCs w:val="28"/>
                <w:lang w:val="ru-RU"/>
              </w:rPr>
              <w:t>2</w:t>
            </w:r>
            <w:r w:rsidR="00B83B7D">
              <w:rPr>
                <w:sz w:val="28"/>
                <w:szCs w:val="28"/>
                <w:lang w:val="ru-RU"/>
              </w:rPr>
              <w:t>9</w:t>
            </w:r>
            <w:r w:rsidRPr="005556CB">
              <w:rPr>
                <w:sz w:val="28"/>
                <w:szCs w:val="28"/>
              </w:rPr>
              <w:t xml:space="preserve"> </w:t>
            </w:r>
            <w:r>
              <w:rPr>
                <w:sz w:val="28"/>
                <w:szCs w:val="28"/>
              </w:rPr>
              <w:t>грудня</w:t>
            </w:r>
            <w:r w:rsidRPr="005556CB">
              <w:rPr>
                <w:sz w:val="28"/>
                <w:szCs w:val="28"/>
              </w:rPr>
              <w:t xml:space="preserve"> 2021 року</w:t>
            </w:r>
            <w:r>
              <w:rPr>
                <w:sz w:val="28"/>
                <w:szCs w:val="28"/>
              </w:rPr>
              <w:t xml:space="preserve"> </w:t>
            </w:r>
            <w:r w:rsidRPr="005556CB">
              <w:rPr>
                <w:sz w:val="28"/>
                <w:szCs w:val="28"/>
              </w:rPr>
              <w:t>1</w:t>
            </w:r>
            <w:r w:rsidR="00B83B7D">
              <w:rPr>
                <w:sz w:val="28"/>
                <w:szCs w:val="28"/>
              </w:rPr>
              <w:t>0</w:t>
            </w:r>
            <w:r w:rsidRPr="005556CB">
              <w:rPr>
                <w:sz w:val="28"/>
                <w:szCs w:val="28"/>
              </w:rPr>
              <w:t xml:space="preserve"> год. 00 хв.</w:t>
            </w:r>
          </w:p>
          <w:p w:rsidR="00CA63CC" w:rsidRDefault="00CA63CC" w:rsidP="00CA63CC">
            <w:pPr>
              <w:ind w:left="122" w:right="128"/>
              <w:jc w:val="both"/>
              <w:rPr>
                <w:sz w:val="16"/>
                <w:szCs w:val="16"/>
              </w:rPr>
            </w:pPr>
          </w:p>
          <w:p w:rsidR="00CA63CC" w:rsidRDefault="00CA63CC" w:rsidP="00CA63CC">
            <w:pPr>
              <w:ind w:left="122" w:right="128"/>
              <w:jc w:val="both"/>
              <w:rPr>
                <w:sz w:val="16"/>
                <w:szCs w:val="16"/>
              </w:rPr>
            </w:pPr>
          </w:p>
          <w:p w:rsidR="00B83B7D" w:rsidRPr="00601E0E" w:rsidRDefault="00B83B7D" w:rsidP="00B83B7D">
            <w:pPr>
              <w:pStyle w:val="rvps2"/>
              <w:shd w:val="clear" w:color="auto" w:fill="FFFFFF"/>
              <w:spacing w:before="0" w:beforeAutospacing="0" w:after="0" w:afterAutospacing="0"/>
              <w:ind w:left="132" w:right="130"/>
              <w:jc w:val="both"/>
              <w:textAlignment w:val="baseline"/>
              <w:rPr>
                <w:sz w:val="28"/>
                <w:szCs w:val="28"/>
              </w:rPr>
            </w:pPr>
            <w:r w:rsidRPr="00601E0E">
              <w:rPr>
                <w:sz w:val="28"/>
                <w:szCs w:val="28"/>
              </w:rPr>
              <w:t xml:space="preserve">тестування на знання законодавства </w:t>
            </w:r>
            <w:r>
              <w:rPr>
                <w:sz w:val="28"/>
                <w:szCs w:val="28"/>
              </w:rPr>
              <w:t xml:space="preserve">кандидатів </w:t>
            </w:r>
            <w:r w:rsidRPr="00601E0E">
              <w:rPr>
                <w:sz w:val="28"/>
                <w:szCs w:val="28"/>
              </w:rPr>
              <w:t>проводиться дистанційно (шляхом використання кандидатом комп’ютерної техніки та підключення через особистий кабінет на Єдиному порт</w:t>
            </w:r>
            <w:r>
              <w:rPr>
                <w:sz w:val="28"/>
                <w:szCs w:val="28"/>
              </w:rPr>
              <w:t>алі вакансій державної служби)</w:t>
            </w:r>
          </w:p>
          <w:p w:rsidR="00CA63CC" w:rsidRPr="006D3F25" w:rsidRDefault="00CA63CC" w:rsidP="00CA63CC">
            <w:pPr>
              <w:ind w:left="122" w:right="128"/>
              <w:jc w:val="both"/>
              <w:rPr>
                <w:b/>
                <w:sz w:val="16"/>
                <w:szCs w:val="16"/>
              </w:rPr>
            </w:pPr>
          </w:p>
          <w:p w:rsidR="00CA63CC" w:rsidRPr="005556CB" w:rsidRDefault="00CA63CC" w:rsidP="00CA63CC">
            <w:pPr>
              <w:ind w:left="122" w:right="128"/>
              <w:jc w:val="both"/>
              <w:rPr>
                <w:b/>
                <w:sz w:val="28"/>
                <w:szCs w:val="28"/>
              </w:rPr>
            </w:pPr>
            <w:r>
              <w:rPr>
                <w:sz w:val="28"/>
                <w:szCs w:val="28"/>
              </w:rPr>
              <w:t xml:space="preserve">м. Київ, </w:t>
            </w:r>
            <w:proofErr w:type="spellStart"/>
            <w:r w:rsidRPr="005556CB">
              <w:rPr>
                <w:sz w:val="28"/>
                <w:szCs w:val="28"/>
              </w:rPr>
              <w:t>Новопечерський</w:t>
            </w:r>
            <w:proofErr w:type="spellEnd"/>
            <w:r>
              <w:rPr>
                <w:sz w:val="28"/>
                <w:szCs w:val="28"/>
              </w:rPr>
              <w:t xml:space="preserve"> провулок</w:t>
            </w:r>
            <w:r w:rsidRPr="005556CB">
              <w:rPr>
                <w:sz w:val="28"/>
                <w:szCs w:val="28"/>
              </w:rPr>
              <w:t xml:space="preserve">, 3, корпус 2 (проведення </w:t>
            </w:r>
            <w:r>
              <w:rPr>
                <w:sz w:val="28"/>
                <w:szCs w:val="28"/>
              </w:rPr>
              <w:t>співбесіди</w:t>
            </w:r>
            <w:r w:rsidRPr="005556CB">
              <w:rPr>
                <w:sz w:val="28"/>
                <w:szCs w:val="28"/>
              </w:rPr>
              <w:t xml:space="preserve"> за фізичної присутності кандидатів)</w:t>
            </w:r>
          </w:p>
          <w:p w:rsidR="00CA63CC" w:rsidRPr="005556CB" w:rsidRDefault="00CA63CC" w:rsidP="00CA63CC">
            <w:pPr>
              <w:jc w:val="both"/>
              <w:rPr>
                <w:sz w:val="28"/>
                <w:szCs w:val="28"/>
              </w:rPr>
            </w:pPr>
          </w:p>
        </w:tc>
      </w:tr>
      <w:tr w:rsidR="00B83B7D" w:rsidRPr="00BF0335" w:rsidTr="002304B6">
        <w:trPr>
          <w:gridAfter w:val="1"/>
          <w:wAfter w:w="15" w:type="dxa"/>
          <w:jc w:val="center"/>
        </w:trPr>
        <w:tc>
          <w:tcPr>
            <w:tcW w:w="3511" w:type="dxa"/>
            <w:gridSpan w:val="2"/>
          </w:tcPr>
          <w:p w:rsidR="00B83B7D" w:rsidRPr="005556CB" w:rsidRDefault="00B83B7D" w:rsidP="000C325C">
            <w:pPr>
              <w:ind w:left="118"/>
              <w:rPr>
                <w:sz w:val="28"/>
                <w:szCs w:val="28"/>
              </w:rPr>
            </w:pPr>
            <w:r w:rsidRPr="005556CB">
              <w:rPr>
                <w:sz w:val="28"/>
                <w:szCs w:val="28"/>
              </w:rPr>
              <w:t>Місце або спосіб проведення співбесіди</w:t>
            </w:r>
            <w:r>
              <w:rPr>
                <w:sz w:val="28"/>
                <w:szCs w:val="28"/>
              </w:rPr>
              <w:t xml:space="preserve"> </w:t>
            </w:r>
            <w:r w:rsidRPr="005556CB">
              <w:rPr>
                <w:sz w:val="28"/>
                <w:szCs w:val="28"/>
              </w:rPr>
              <w:t xml:space="preserve">з </w:t>
            </w:r>
            <w:r>
              <w:rPr>
                <w:sz w:val="28"/>
                <w:szCs w:val="28"/>
              </w:rPr>
              <w:t>метою визначення суб</w:t>
            </w:r>
            <w:r w:rsidRPr="00F22967">
              <w:rPr>
                <w:sz w:val="28"/>
                <w:szCs w:val="28"/>
              </w:rPr>
              <w:t>’</w:t>
            </w:r>
            <w:r>
              <w:rPr>
                <w:sz w:val="28"/>
                <w:szCs w:val="28"/>
              </w:rPr>
              <w:t xml:space="preserve">єктом призначення або керівником державної служби переможця (переможців) конкурсу із зазначенням електронної </w:t>
            </w:r>
            <w:r w:rsidRPr="005556CB">
              <w:rPr>
                <w:sz w:val="28"/>
                <w:szCs w:val="28"/>
              </w:rPr>
              <w:t>платформи для комунікації дистанційно)</w:t>
            </w:r>
          </w:p>
        </w:tc>
        <w:tc>
          <w:tcPr>
            <w:tcW w:w="7168" w:type="dxa"/>
          </w:tcPr>
          <w:p w:rsidR="00B83B7D" w:rsidRPr="005556CB" w:rsidRDefault="00B83B7D" w:rsidP="000C325C">
            <w:pPr>
              <w:ind w:left="132" w:right="130"/>
              <w:jc w:val="both"/>
              <w:rPr>
                <w:b/>
                <w:sz w:val="28"/>
                <w:szCs w:val="28"/>
              </w:rPr>
            </w:pPr>
            <w:r>
              <w:rPr>
                <w:sz w:val="28"/>
                <w:szCs w:val="28"/>
              </w:rPr>
              <w:t xml:space="preserve">м. Київ, </w:t>
            </w:r>
            <w:proofErr w:type="spellStart"/>
            <w:r w:rsidRPr="005556CB">
              <w:rPr>
                <w:sz w:val="28"/>
                <w:szCs w:val="28"/>
              </w:rPr>
              <w:t>Новопечерський</w:t>
            </w:r>
            <w:proofErr w:type="spellEnd"/>
            <w:r>
              <w:rPr>
                <w:sz w:val="28"/>
                <w:szCs w:val="28"/>
              </w:rPr>
              <w:t xml:space="preserve"> провулок</w:t>
            </w:r>
            <w:r w:rsidRPr="005556CB">
              <w:rPr>
                <w:sz w:val="28"/>
                <w:szCs w:val="28"/>
              </w:rPr>
              <w:t xml:space="preserve">, 3, корпус 2 (проведення </w:t>
            </w:r>
            <w:r>
              <w:rPr>
                <w:sz w:val="28"/>
                <w:szCs w:val="28"/>
              </w:rPr>
              <w:t>співбесіди</w:t>
            </w:r>
            <w:r w:rsidRPr="005556CB">
              <w:rPr>
                <w:sz w:val="28"/>
                <w:szCs w:val="28"/>
              </w:rPr>
              <w:t xml:space="preserve"> за фізичної присутності кандидатів)</w:t>
            </w:r>
          </w:p>
          <w:p w:rsidR="00B83B7D" w:rsidRPr="00BF0335" w:rsidRDefault="00B83B7D" w:rsidP="000C325C">
            <w:pPr>
              <w:ind w:left="132" w:right="130"/>
              <w:jc w:val="both"/>
              <w:rPr>
                <w:sz w:val="28"/>
                <w:szCs w:val="28"/>
              </w:rPr>
            </w:pPr>
          </w:p>
        </w:tc>
      </w:tr>
      <w:tr w:rsidR="00CA63CC" w:rsidRPr="005556CB" w:rsidTr="002304B6">
        <w:trPr>
          <w:gridAfter w:val="1"/>
          <w:wAfter w:w="15" w:type="dxa"/>
          <w:trHeight w:val="684"/>
          <w:jc w:val="center"/>
        </w:trPr>
        <w:tc>
          <w:tcPr>
            <w:tcW w:w="3511" w:type="dxa"/>
            <w:gridSpan w:val="2"/>
            <w:vAlign w:val="center"/>
          </w:tcPr>
          <w:p w:rsidR="00CA63CC" w:rsidRPr="005556CB" w:rsidRDefault="00CA63CC" w:rsidP="00CA63CC">
            <w:pPr>
              <w:spacing w:before="100" w:beforeAutospacing="1" w:after="100" w:afterAutospacing="1"/>
              <w:ind w:left="118"/>
              <w:rPr>
                <w:sz w:val="28"/>
                <w:szCs w:val="28"/>
              </w:rPr>
            </w:pPr>
            <w:r w:rsidRPr="005556CB">
              <w:rPr>
                <w:sz w:val="28"/>
                <w:szCs w:val="28"/>
              </w:rPr>
              <w:t xml:space="preserve">Прізвище, ім’я та по батькові, номер телефону та адреса електронної пошти особи, яка надає додаткову інформацію з </w:t>
            </w:r>
            <w:r w:rsidRPr="005556CB">
              <w:rPr>
                <w:sz w:val="28"/>
                <w:szCs w:val="28"/>
              </w:rPr>
              <w:lastRenderedPageBreak/>
              <w:t>питань проведення конкурсу</w:t>
            </w:r>
          </w:p>
        </w:tc>
        <w:tc>
          <w:tcPr>
            <w:tcW w:w="7168" w:type="dxa"/>
            <w:vAlign w:val="center"/>
          </w:tcPr>
          <w:p w:rsidR="00CA63CC" w:rsidRPr="005556CB" w:rsidRDefault="00CA63CC" w:rsidP="00CA63CC">
            <w:pPr>
              <w:ind w:left="132" w:right="130"/>
              <w:jc w:val="both"/>
              <w:rPr>
                <w:sz w:val="28"/>
                <w:szCs w:val="28"/>
              </w:rPr>
            </w:pPr>
            <w:r>
              <w:rPr>
                <w:sz w:val="28"/>
                <w:szCs w:val="28"/>
              </w:rPr>
              <w:lastRenderedPageBreak/>
              <w:t>Золотаренко Наталія Олександрівна</w:t>
            </w:r>
          </w:p>
          <w:p w:rsidR="00CA63CC" w:rsidRPr="005556CB" w:rsidRDefault="00CA63CC" w:rsidP="00CA63CC">
            <w:pPr>
              <w:ind w:left="132" w:right="130"/>
              <w:jc w:val="both"/>
              <w:rPr>
                <w:sz w:val="28"/>
                <w:szCs w:val="28"/>
              </w:rPr>
            </w:pPr>
            <w:r w:rsidRPr="005556CB">
              <w:rPr>
                <w:sz w:val="28"/>
                <w:szCs w:val="28"/>
              </w:rPr>
              <w:t>(044) 521-20-35</w:t>
            </w:r>
          </w:p>
          <w:p w:rsidR="00CA63CC" w:rsidRPr="005556CB" w:rsidRDefault="00CA63CC" w:rsidP="00CA63CC">
            <w:pPr>
              <w:ind w:left="112" w:right="199"/>
              <w:jc w:val="both"/>
              <w:rPr>
                <w:sz w:val="28"/>
                <w:szCs w:val="28"/>
              </w:rPr>
            </w:pPr>
            <w:r>
              <w:rPr>
                <w:sz w:val="28"/>
                <w:szCs w:val="28"/>
              </w:rPr>
              <w:t>konkurs</w:t>
            </w:r>
            <w:r w:rsidRPr="005556CB">
              <w:rPr>
                <w:sz w:val="28"/>
                <w:szCs w:val="28"/>
              </w:rPr>
              <w:t>@dei.gov.ua</w:t>
            </w:r>
          </w:p>
        </w:tc>
      </w:tr>
      <w:tr w:rsidR="00CA63CC" w:rsidRPr="005556CB" w:rsidTr="002304B6">
        <w:trPr>
          <w:trHeight w:val="487"/>
          <w:jc w:val="center"/>
        </w:trPr>
        <w:tc>
          <w:tcPr>
            <w:tcW w:w="10694" w:type="dxa"/>
            <w:gridSpan w:val="4"/>
          </w:tcPr>
          <w:p w:rsidR="00CA63CC" w:rsidRPr="005556CB" w:rsidRDefault="00CA63CC" w:rsidP="00CA63CC">
            <w:pPr>
              <w:spacing w:before="100" w:beforeAutospacing="1" w:after="100" w:afterAutospacing="1"/>
              <w:jc w:val="center"/>
              <w:rPr>
                <w:sz w:val="28"/>
                <w:szCs w:val="28"/>
              </w:rPr>
            </w:pPr>
            <w:r w:rsidRPr="005556CB">
              <w:rPr>
                <w:sz w:val="28"/>
                <w:szCs w:val="28"/>
              </w:rPr>
              <w:lastRenderedPageBreak/>
              <w:t>Кваліфікаційні вимоги</w:t>
            </w:r>
          </w:p>
        </w:tc>
      </w:tr>
      <w:tr w:rsidR="00CA63CC" w:rsidRPr="005556CB" w:rsidTr="002304B6">
        <w:trPr>
          <w:gridAfter w:val="1"/>
          <w:wAfter w:w="15" w:type="dxa"/>
          <w:jc w:val="center"/>
        </w:trPr>
        <w:tc>
          <w:tcPr>
            <w:tcW w:w="466" w:type="dxa"/>
            <w:vAlign w:val="center"/>
          </w:tcPr>
          <w:p w:rsidR="00CA63CC" w:rsidRPr="005556CB" w:rsidRDefault="00CA63CC" w:rsidP="00CA63CC">
            <w:pPr>
              <w:spacing w:before="100" w:beforeAutospacing="1" w:after="100" w:afterAutospacing="1"/>
              <w:jc w:val="center"/>
              <w:rPr>
                <w:sz w:val="28"/>
                <w:szCs w:val="28"/>
              </w:rPr>
            </w:pPr>
            <w:r w:rsidRPr="005556CB">
              <w:rPr>
                <w:sz w:val="28"/>
                <w:szCs w:val="28"/>
              </w:rPr>
              <w:t>1</w:t>
            </w:r>
          </w:p>
        </w:tc>
        <w:tc>
          <w:tcPr>
            <w:tcW w:w="3045" w:type="dxa"/>
            <w:vAlign w:val="center"/>
          </w:tcPr>
          <w:p w:rsidR="00CA63CC" w:rsidRPr="005556CB" w:rsidRDefault="00CA63CC" w:rsidP="00CA63CC">
            <w:pPr>
              <w:spacing w:before="100" w:beforeAutospacing="1" w:after="100" w:afterAutospacing="1"/>
              <w:ind w:left="39"/>
              <w:rPr>
                <w:sz w:val="28"/>
                <w:szCs w:val="28"/>
              </w:rPr>
            </w:pPr>
            <w:r w:rsidRPr="005556CB">
              <w:rPr>
                <w:sz w:val="28"/>
                <w:szCs w:val="28"/>
              </w:rPr>
              <w:t>Освіта</w:t>
            </w:r>
          </w:p>
        </w:tc>
        <w:tc>
          <w:tcPr>
            <w:tcW w:w="7168" w:type="dxa"/>
            <w:vAlign w:val="center"/>
          </w:tcPr>
          <w:p w:rsidR="00CA63CC" w:rsidRPr="005556CB" w:rsidRDefault="00CA63CC" w:rsidP="00453AEE">
            <w:pPr>
              <w:ind w:left="112" w:right="130"/>
              <w:jc w:val="both"/>
              <w:rPr>
                <w:sz w:val="28"/>
                <w:szCs w:val="28"/>
              </w:rPr>
            </w:pPr>
            <w:r w:rsidRPr="005556CB">
              <w:rPr>
                <w:rStyle w:val="rvts0"/>
                <w:sz w:val="28"/>
                <w:szCs w:val="28"/>
              </w:rPr>
              <w:t>вища освіта</w:t>
            </w:r>
            <w:r w:rsidRPr="005556CB">
              <w:rPr>
                <w:rStyle w:val="rvts0"/>
                <w:sz w:val="28"/>
                <w:szCs w:val="28"/>
                <w:lang w:val="ru-RU"/>
              </w:rPr>
              <w:t xml:space="preserve"> </w:t>
            </w:r>
            <w:r w:rsidRPr="005556CB">
              <w:rPr>
                <w:rStyle w:val="rvts0"/>
                <w:sz w:val="28"/>
                <w:szCs w:val="28"/>
              </w:rPr>
              <w:t xml:space="preserve">ступеня не нижче </w:t>
            </w:r>
            <w:r w:rsidRPr="00193E5C">
              <w:rPr>
                <w:rFonts w:eastAsia="Times New Roman"/>
                <w:sz w:val="28"/>
                <w:szCs w:val="28"/>
              </w:rPr>
              <w:t>бакалавра</w:t>
            </w:r>
            <w:r>
              <w:rPr>
                <w:rFonts w:eastAsia="Times New Roman"/>
                <w:sz w:val="28"/>
                <w:szCs w:val="28"/>
              </w:rPr>
              <w:t>, молодшого бакалавра</w:t>
            </w:r>
            <w:r w:rsidR="00337458">
              <w:rPr>
                <w:rFonts w:eastAsia="Times New Roman"/>
                <w:sz w:val="28"/>
                <w:szCs w:val="28"/>
              </w:rPr>
              <w:t xml:space="preserve"> </w:t>
            </w:r>
            <w:r w:rsidR="00E144C4">
              <w:rPr>
                <w:rStyle w:val="rvts0"/>
                <w:sz w:val="28"/>
                <w:szCs w:val="28"/>
              </w:rPr>
              <w:t>в галузі</w:t>
            </w:r>
            <w:r w:rsidR="00337458" w:rsidRPr="005556CB">
              <w:rPr>
                <w:rStyle w:val="rvts0"/>
                <w:sz w:val="28"/>
                <w:szCs w:val="28"/>
              </w:rPr>
              <w:t xml:space="preserve"> знань</w:t>
            </w:r>
            <w:r w:rsidR="00337458">
              <w:rPr>
                <w:rStyle w:val="rvts0"/>
                <w:sz w:val="28"/>
                <w:szCs w:val="28"/>
                <w:lang w:val="ru-RU"/>
              </w:rPr>
              <w:t xml:space="preserve"> “</w:t>
            </w:r>
            <w:r w:rsidR="00337458">
              <w:rPr>
                <w:rStyle w:val="rvts0"/>
                <w:sz w:val="28"/>
                <w:szCs w:val="28"/>
              </w:rPr>
              <w:t>Право</w:t>
            </w:r>
            <w:r w:rsidR="00337458">
              <w:rPr>
                <w:rStyle w:val="rvts0"/>
                <w:sz w:val="28"/>
                <w:szCs w:val="28"/>
                <w:lang w:val="ru-RU"/>
              </w:rPr>
              <w:t>”</w:t>
            </w:r>
          </w:p>
        </w:tc>
      </w:tr>
      <w:tr w:rsidR="00CA63CC" w:rsidRPr="005556CB" w:rsidTr="002304B6">
        <w:trPr>
          <w:gridAfter w:val="1"/>
          <w:wAfter w:w="15" w:type="dxa"/>
          <w:trHeight w:val="831"/>
          <w:jc w:val="center"/>
        </w:trPr>
        <w:tc>
          <w:tcPr>
            <w:tcW w:w="466" w:type="dxa"/>
            <w:vAlign w:val="center"/>
          </w:tcPr>
          <w:p w:rsidR="00CA63CC" w:rsidRPr="005556CB" w:rsidRDefault="00CA63CC" w:rsidP="00CA63CC">
            <w:pPr>
              <w:spacing w:before="100" w:beforeAutospacing="1" w:after="100" w:afterAutospacing="1"/>
              <w:jc w:val="center"/>
              <w:rPr>
                <w:sz w:val="28"/>
                <w:szCs w:val="28"/>
              </w:rPr>
            </w:pPr>
            <w:r w:rsidRPr="005556CB">
              <w:rPr>
                <w:sz w:val="28"/>
                <w:szCs w:val="28"/>
              </w:rPr>
              <w:t>2</w:t>
            </w:r>
          </w:p>
        </w:tc>
        <w:tc>
          <w:tcPr>
            <w:tcW w:w="3045" w:type="dxa"/>
            <w:vAlign w:val="center"/>
          </w:tcPr>
          <w:p w:rsidR="00CA63CC" w:rsidRPr="005556CB" w:rsidRDefault="00CA63CC" w:rsidP="00CA63CC">
            <w:pPr>
              <w:spacing w:before="100" w:beforeAutospacing="1" w:after="100" w:afterAutospacing="1"/>
              <w:ind w:left="39"/>
              <w:rPr>
                <w:sz w:val="28"/>
                <w:szCs w:val="28"/>
              </w:rPr>
            </w:pPr>
            <w:r w:rsidRPr="005556CB">
              <w:rPr>
                <w:sz w:val="28"/>
                <w:szCs w:val="28"/>
              </w:rPr>
              <w:t>Досвід роботи</w:t>
            </w:r>
          </w:p>
        </w:tc>
        <w:tc>
          <w:tcPr>
            <w:tcW w:w="7168" w:type="dxa"/>
            <w:vAlign w:val="center"/>
          </w:tcPr>
          <w:p w:rsidR="00CA63CC" w:rsidRPr="005556CB" w:rsidRDefault="00CA63CC" w:rsidP="00CA63CC">
            <w:pPr>
              <w:ind w:left="112" w:right="130"/>
              <w:jc w:val="both"/>
              <w:rPr>
                <w:sz w:val="28"/>
                <w:szCs w:val="28"/>
              </w:rPr>
            </w:pPr>
            <w:r>
              <w:rPr>
                <w:sz w:val="28"/>
                <w:szCs w:val="28"/>
              </w:rPr>
              <w:t>не потребує</w:t>
            </w:r>
          </w:p>
        </w:tc>
      </w:tr>
      <w:tr w:rsidR="00CA63CC" w:rsidRPr="005556CB" w:rsidTr="002304B6">
        <w:trPr>
          <w:gridAfter w:val="1"/>
          <w:wAfter w:w="15" w:type="dxa"/>
          <w:jc w:val="center"/>
        </w:trPr>
        <w:tc>
          <w:tcPr>
            <w:tcW w:w="466" w:type="dxa"/>
            <w:vAlign w:val="center"/>
          </w:tcPr>
          <w:p w:rsidR="00CA63CC" w:rsidRPr="005556CB" w:rsidRDefault="00CA63CC" w:rsidP="00CA63CC">
            <w:pPr>
              <w:spacing w:before="100" w:beforeAutospacing="1" w:after="100" w:afterAutospacing="1"/>
              <w:jc w:val="center"/>
              <w:rPr>
                <w:sz w:val="28"/>
                <w:szCs w:val="28"/>
              </w:rPr>
            </w:pPr>
            <w:r w:rsidRPr="005556CB">
              <w:rPr>
                <w:sz w:val="28"/>
                <w:szCs w:val="28"/>
              </w:rPr>
              <w:t>3</w:t>
            </w:r>
          </w:p>
        </w:tc>
        <w:tc>
          <w:tcPr>
            <w:tcW w:w="3045" w:type="dxa"/>
            <w:vAlign w:val="center"/>
          </w:tcPr>
          <w:p w:rsidR="00CA63CC" w:rsidRPr="005556CB" w:rsidRDefault="00CA63CC" w:rsidP="00CA63CC">
            <w:pPr>
              <w:spacing w:before="100" w:beforeAutospacing="1" w:after="100" w:afterAutospacing="1"/>
              <w:ind w:left="39"/>
              <w:rPr>
                <w:sz w:val="28"/>
                <w:szCs w:val="28"/>
              </w:rPr>
            </w:pPr>
            <w:r w:rsidRPr="005556CB">
              <w:rPr>
                <w:sz w:val="28"/>
                <w:szCs w:val="28"/>
              </w:rPr>
              <w:t>Володіння державною мовою</w:t>
            </w:r>
          </w:p>
        </w:tc>
        <w:tc>
          <w:tcPr>
            <w:tcW w:w="7168" w:type="dxa"/>
            <w:vAlign w:val="center"/>
          </w:tcPr>
          <w:p w:rsidR="00CA63CC" w:rsidRPr="005556CB" w:rsidRDefault="00CA63CC" w:rsidP="00CA63CC">
            <w:pPr>
              <w:ind w:left="112" w:right="130"/>
              <w:rPr>
                <w:sz w:val="28"/>
                <w:szCs w:val="28"/>
              </w:rPr>
            </w:pPr>
            <w:r w:rsidRPr="005556CB">
              <w:rPr>
                <w:sz w:val="28"/>
                <w:szCs w:val="28"/>
              </w:rPr>
              <w:t>вільне володіння державною мовою</w:t>
            </w:r>
          </w:p>
        </w:tc>
      </w:tr>
      <w:tr w:rsidR="000C45A7" w:rsidRPr="005556CB" w:rsidTr="002304B6">
        <w:trPr>
          <w:gridAfter w:val="1"/>
          <w:wAfter w:w="15" w:type="dxa"/>
          <w:trHeight w:val="839"/>
          <w:jc w:val="center"/>
        </w:trPr>
        <w:tc>
          <w:tcPr>
            <w:tcW w:w="466" w:type="dxa"/>
            <w:vAlign w:val="center"/>
          </w:tcPr>
          <w:p w:rsidR="000C45A7" w:rsidRPr="005556CB" w:rsidRDefault="000C45A7" w:rsidP="00CA63CC">
            <w:pPr>
              <w:spacing w:before="100" w:beforeAutospacing="1" w:after="100" w:afterAutospacing="1"/>
              <w:jc w:val="center"/>
              <w:rPr>
                <w:sz w:val="28"/>
                <w:szCs w:val="28"/>
              </w:rPr>
            </w:pPr>
            <w:r w:rsidRPr="005556CB">
              <w:rPr>
                <w:sz w:val="28"/>
                <w:szCs w:val="28"/>
              </w:rPr>
              <w:t>4</w:t>
            </w:r>
          </w:p>
        </w:tc>
        <w:tc>
          <w:tcPr>
            <w:tcW w:w="3045" w:type="dxa"/>
            <w:vAlign w:val="center"/>
          </w:tcPr>
          <w:p w:rsidR="000C45A7" w:rsidRPr="005556CB" w:rsidRDefault="000C45A7" w:rsidP="00CA63CC">
            <w:pPr>
              <w:spacing w:before="100" w:beforeAutospacing="1" w:after="100" w:afterAutospacing="1"/>
              <w:ind w:left="39"/>
              <w:rPr>
                <w:sz w:val="28"/>
                <w:szCs w:val="28"/>
              </w:rPr>
            </w:pPr>
            <w:r w:rsidRPr="005556CB">
              <w:rPr>
                <w:sz w:val="28"/>
                <w:szCs w:val="28"/>
              </w:rPr>
              <w:t>Володіння іноземною мовою</w:t>
            </w:r>
          </w:p>
        </w:tc>
        <w:tc>
          <w:tcPr>
            <w:tcW w:w="7168" w:type="dxa"/>
            <w:vAlign w:val="center"/>
          </w:tcPr>
          <w:p w:rsidR="000C45A7" w:rsidRPr="005556CB" w:rsidRDefault="000C45A7" w:rsidP="00CA63CC">
            <w:pPr>
              <w:ind w:left="112" w:right="130"/>
              <w:rPr>
                <w:sz w:val="28"/>
                <w:szCs w:val="28"/>
              </w:rPr>
            </w:pPr>
            <w:r w:rsidRPr="005556CB">
              <w:rPr>
                <w:sz w:val="28"/>
                <w:szCs w:val="28"/>
              </w:rPr>
              <w:t>не потребує</w:t>
            </w:r>
          </w:p>
        </w:tc>
      </w:tr>
      <w:tr w:rsidR="00CA63CC" w:rsidRPr="005556CB" w:rsidTr="002304B6">
        <w:trPr>
          <w:jc w:val="center"/>
        </w:trPr>
        <w:tc>
          <w:tcPr>
            <w:tcW w:w="10694" w:type="dxa"/>
            <w:gridSpan w:val="4"/>
          </w:tcPr>
          <w:p w:rsidR="00CA63CC" w:rsidRPr="005556CB" w:rsidRDefault="00CA63CC" w:rsidP="00CA63CC">
            <w:pPr>
              <w:ind w:right="130"/>
              <w:jc w:val="center"/>
              <w:rPr>
                <w:sz w:val="28"/>
                <w:szCs w:val="28"/>
              </w:rPr>
            </w:pPr>
            <w:r w:rsidRPr="005556CB">
              <w:rPr>
                <w:sz w:val="28"/>
                <w:szCs w:val="28"/>
              </w:rPr>
              <w:t>Вимоги до компетентності</w:t>
            </w:r>
          </w:p>
        </w:tc>
      </w:tr>
      <w:tr w:rsidR="00CA63CC" w:rsidRPr="005556CB" w:rsidTr="002304B6">
        <w:trPr>
          <w:gridAfter w:val="1"/>
          <w:wAfter w:w="15" w:type="dxa"/>
          <w:jc w:val="center"/>
        </w:trPr>
        <w:tc>
          <w:tcPr>
            <w:tcW w:w="3511" w:type="dxa"/>
            <w:gridSpan w:val="2"/>
          </w:tcPr>
          <w:p w:rsidR="00CA63CC" w:rsidRPr="005556CB" w:rsidRDefault="00CA63CC" w:rsidP="00CA63CC">
            <w:pPr>
              <w:spacing w:before="100" w:beforeAutospacing="1" w:after="100" w:afterAutospacing="1"/>
              <w:jc w:val="center"/>
              <w:rPr>
                <w:sz w:val="28"/>
                <w:szCs w:val="28"/>
              </w:rPr>
            </w:pPr>
            <w:r w:rsidRPr="005556CB">
              <w:rPr>
                <w:sz w:val="28"/>
                <w:szCs w:val="28"/>
              </w:rPr>
              <w:t>Вимога</w:t>
            </w:r>
          </w:p>
        </w:tc>
        <w:tc>
          <w:tcPr>
            <w:tcW w:w="7168" w:type="dxa"/>
          </w:tcPr>
          <w:p w:rsidR="00CA63CC" w:rsidRPr="005556CB" w:rsidRDefault="00CA63CC" w:rsidP="00CA63CC">
            <w:pPr>
              <w:ind w:right="130"/>
              <w:jc w:val="center"/>
              <w:rPr>
                <w:sz w:val="28"/>
                <w:szCs w:val="28"/>
              </w:rPr>
            </w:pPr>
            <w:r w:rsidRPr="005556CB">
              <w:rPr>
                <w:sz w:val="28"/>
                <w:szCs w:val="28"/>
              </w:rPr>
              <w:t>Компоненти вимоги</w:t>
            </w:r>
          </w:p>
        </w:tc>
      </w:tr>
      <w:tr w:rsidR="00453AEE" w:rsidRPr="005556CB" w:rsidTr="002304B6">
        <w:trPr>
          <w:gridAfter w:val="1"/>
          <w:wAfter w:w="15" w:type="dxa"/>
          <w:jc w:val="center"/>
        </w:trPr>
        <w:tc>
          <w:tcPr>
            <w:tcW w:w="466" w:type="dxa"/>
            <w:vAlign w:val="center"/>
          </w:tcPr>
          <w:p w:rsidR="00453AEE" w:rsidRPr="005556CB" w:rsidRDefault="00453AEE" w:rsidP="006B7803">
            <w:pPr>
              <w:spacing w:before="100" w:beforeAutospacing="1" w:after="100" w:afterAutospacing="1"/>
              <w:jc w:val="center"/>
              <w:rPr>
                <w:sz w:val="28"/>
                <w:szCs w:val="28"/>
              </w:rPr>
            </w:pPr>
            <w:r w:rsidRPr="005556CB">
              <w:rPr>
                <w:sz w:val="28"/>
                <w:szCs w:val="28"/>
              </w:rPr>
              <w:t>1</w:t>
            </w:r>
          </w:p>
        </w:tc>
        <w:tc>
          <w:tcPr>
            <w:tcW w:w="3045" w:type="dxa"/>
            <w:vAlign w:val="center"/>
          </w:tcPr>
          <w:p w:rsidR="00453AEE" w:rsidRPr="008164D5" w:rsidRDefault="00453AEE" w:rsidP="00453AEE">
            <w:pPr>
              <w:pBdr>
                <w:top w:val="nil"/>
                <w:left w:val="nil"/>
                <w:bottom w:val="nil"/>
                <w:right w:val="nil"/>
                <w:between w:val="nil"/>
              </w:pBdr>
              <w:ind w:left="176" w:right="106"/>
              <w:rPr>
                <w:rFonts w:eastAsia="Times New Roman"/>
                <w:color w:val="000000"/>
                <w:sz w:val="28"/>
                <w:szCs w:val="28"/>
              </w:rPr>
            </w:pPr>
            <w:r w:rsidRPr="008164D5">
              <w:rPr>
                <w:rFonts w:eastAsia="Times New Roman"/>
                <w:color w:val="000000"/>
                <w:sz w:val="28"/>
                <w:szCs w:val="28"/>
              </w:rPr>
              <w:t>Якісне виконання поставлених завдань</w:t>
            </w:r>
          </w:p>
        </w:tc>
        <w:tc>
          <w:tcPr>
            <w:tcW w:w="7168" w:type="dxa"/>
          </w:tcPr>
          <w:p w:rsidR="00453AEE" w:rsidRPr="008164D5" w:rsidRDefault="00453AEE" w:rsidP="00453AEE">
            <w:pPr>
              <w:widowControl w:val="0"/>
              <w:numPr>
                <w:ilvl w:val="0"/>
                <w:numId w:val="5"/>
              </w:numPr>
              <w:pBdr>
                <w:top w:val="nil"/>
                <w:left w:val="nil"/>
                <w:bottom w:val="nil"/>
                <w:right w:val="nil"/>
                <w:between w:val="nil"/>
              </w:pBdr>
              <w:tabs>
                <w:tab w:val="left" w:pos="384"/>
              </w:tabs>
              <w:ind w:left="178" w:right="130" w:firstLine="1"/>
              <w:jc w:val="both"/>
              <w:rPr>
                <w:rFonts w:eastAsia="Times New Roman"/>
                <w:color w:val="000000"/>
                <w:sz w:val="28"/>
                <w:szCs w:val="28"/>
              </w:rPr>
            </w:pPr>
            <w:r w:rsidRPr="008164D5">
              <w:rPr>
                <w:rFonts w:eastAsia="Times New Roman"/>
                <w:color w:val="000000"/>
                <w:sz w:val="28"/>
                <w:szCs w:val="28"/>
              </w:rPr>
              <w:t>чітке і точне формулювання мети, цілей і завдань службової діяльності;</w:t>
            </w:r>
          </w:p>
          <w:p w:rsidR="00453AEE" w:rsidRPr="008164D5" w:rsidRDefault="00453AEE" w:rsidP="00453AEE">
            <w:pPr>
              <w:widowControl w:val="0"/>
              <w:numPr>
                <w:ilvl w:val="0"/>
                <w:numId w:val="5"/>
              </w:numPr>
              <w:pBdr>
                <w:top w:val="nil"/>
                <w:left w:val="nil"/>
                <w:bottom w:val="nil"/>
                <w:right w:val="nil"/>
                <w:between w:val="nil"/>
              </w:pBdr>
              <w:tabs>
                <w:tab w:val="left" w:pos="398"/>
              </w:tabs>
              <w:ind w:left="178" w:right="130" w:firstLine="1"/>
              <w:jc w:val="both"/>
              <w:rPr>
                <w:rFonts w:eastAsia="Times New Roman"/>
                <w:color w:val="000000"/>
                <w:sz w:val="28"/>
                <w:szCs w:val="28"/>
              </w:rPr>
            </w:pPr>
            <w:r w:rsidRPr="008164D5">
              <w:rPr>
                <w:rFonts w:eastAsia="Times New Roman"/>
                <w:color w:val="000000"/>
                <w:sz w:val="28"/>
                <w:szCs w:val="28"/>
              </w:rPr>
              <w:t>комплексний підхід до виконання завдань, виявлення ризиків;</w:t>
            </w:r>
          </w:p>
          <w:p w:rsidR="00453AEE" w:rsidRPr="008164D5" w:rsidRDefault="00453AEE" w:rsidP="00453AEE">
            <w:pPr>
              <w:widowControl w:val="0"/>
              <w:numPr>
                <w:ilvl w:val="0"/>
                <w:numId w:val="5"/>
              </w:numPr>
              <w:pBdr>
                <w:top w:val="nil"/>
                <w:left w:val="nil"/>
                <w:bottom w:val="nil"/>
                <w:right w:val="nil"/>
                <w:between w:val="nil"/>
              </w:pBdr>
              <w:tabs>
                <w:tab w:val="left" w:pos="420"/>
              </w:tabs>
              <w:ind w:left="178" w:right="130" w:firstLine="1"/>
              <w:jc w:val="both"/>
              <w:rPr>
                <w:rFonts w:eastAsia="Times New Roman"/>
                <w:color w:val="000000"/>
                <w:sz w:val="28"/>
                <w:szCs w:val="28"/>
              </w:rPr>
            </w:pPr>
            <w:r w:rsidRPr="008164D5">
              <w:rPr>
                <w:rFonts w:eastAsia="Times New Roman"/>
                <w:color w:val="000000"/>
                <w:sz w:val="28"/>
                <w:szCs w:val="28"/>
              </w:rPr>
              <w:t>розуміння змісту завдання і його кінцевих результатів, самостійне визначення можливих шляхів досягнення</w:t>
            </w:r>
          </w:p>
        </w:tc>
      </w:tr>
      <w:tr w:rsidR="006B7803" w:rsidRPr="008164D5" w:rsidTr="002304B6">
        <w:trPr>
          <w:gridAfter w:val="1"/>
          <w:wAfter w:w="15" w:type="dxa"/>
          <w:jc w:val="center"/>
        </w:trPr>
        <w:tc>
          <w:tcPr>
            <w:tcW w:w="466" w:type="dxa"/>
            <w:vAlign w:val="center"/>
          </w:tcPr>
          <w:p w:rsidR="006B7803" w:rsidRDefault="006B7803" w:rsidP="006B368F">
            <w:pPr>
              <w:spacing w:before="100" w:beforeAutospacing="1" w:after="100" w:afterAutospacing="1"/>
              <w:jc w:val="center"/>
              <w:rPr>
                <w:sz w:val="28"/>
                <w:szCs w:val="28"/>
              </w:rPr>
            </w:pPr>
            <w:r>
              <w:rPr>
                <w:sz w:val="28"/>
                <w:szCs w:val="28"/>
              </w:rPr>
              <w:t>2</w:t>
            </w:r>
          </w:p>
        </w:tc>
        <w:tc>
          <w:tcPr>
            <w:tcW w:w="3045" w:type="dxa"/>
            <w:vAlign w:val="center"/>
          </w:tcPr>
          <w:p w:rsidR="006B7803" w:rsidRPr="008164D5" w:rsidRDefault="006B7803" w:rsidP="006B368F">
            <w:pPr>
              <w:pBdr>
                <w:top w:val="nil"/>
                <w:left w:val="nil"/>
                <w:bottom w:val="nil"/>
                <w:right w:val="nil"/>
                <w:between w:val="nil"/>
              </w:pBdr>
              <w:ind w:left="176" w:right="106"/>
              <w:rPr>
                <w:rFonts w:eastAsia="Times New Roman"/>
                <w:color w:val="000000"/>
                <w:sz w:val="28"/>
                <w:szCs w:val="28"/>
              </w:rPr>
            </w:pPr>
            <w:r w:rsidRPr="008164D5">
              <w:rPr>
                <w:rFonts w:eastAsia="Times New Roman"/>
                <w:color w:val="000000"/>
                <w:sz w:val="28"/>
                <w:szCs w:val="28"/>
              </w:rPr>
              <w:t>Відповідальність</w:t>
            </w:r>
          </w:p>
        </w:tc>
        <w:tc>
          <w:tcPr>
            <w:tcW w:w="7168" w:type="dxa"/>
          </w:tcPr>
          <w:p w:rsidR="006B7803" w:rsidRPr="008164D5" w:rsidRDefault="006B7803" w:rsidP="006B368F">
            <w:pPr>
              <w:widowControl w:val="0"/>
              <w:numPr>
                <w:ilvl w:val="0"/>
                <w:numId w:val="5"/>
              </w:numPr>
              <w:pBdr>
                <w:top w:val="nil"/>
                <w:left w:val="nil"/>
                <w:bottom w:val="nil"/>
                <w:right w:val="nil"/>
                <w:between w:val="nil"/>
              </w:pBdr>
              <w:tabs>
                <w:tab w:val="left" w:pos="346"/>
              </w:tabs>
              <w:ind w:left="178" w:right="130" w:firstLine="1"/>
              <w:jc w:val="both"/>
              <w:rPr>
                <w:rFonts w:eastAsia="Times New Roman"/>
                <w:color w:val="000000"/>
                <w:sz w:val="28"/>
                <w:szCs w:val="28"/>
              </w:rPr>
            </w:pPr>
            <w:r w:rsidRPr="008164D5">
              <w:rPr>
                <w:rFonts w:eastAsia="Times New Roman"/>
                <w:color w:val="000000"/>
                <w:sz w:val="28"/>
                <w:szCs w:val="28"/>
              </w:rPr>
              <w:t>усвідомлення важливості якісного виконання своїх посадових обов'язків з дотриманням строків та встановлених процедур;</w:t>
            </w:r>
          </w:p>
          <w:p w:rsidR="006B7803" w:rsidRPr="008164D5" w:rsidRDefault="006B7803" w:rsidP="006B368F">
            <w:pPr>
              <w:widowControl w:val="0"/>
              <w:numPr>
                <w:ilvl w:val="0"/>
                <w:numId w:val="5"/>
              </w:numPr>
              <w:pBdr>
                <w:top w:val="nil"/>
                <w:left w:val="nil"/>
                <w:bottom w:val="nil"/>
                <w:right w:val="nil"/>
                <w:between w:val="nil"/>
              </w:pBdr>
              <w:tabs>
                <w:tab w:val="left" w:pos="346"/>
              </w:tabs>
              <w:ind w:left="178" w:right="130" w:firstLine="1"/>
              <w:jc w:val="both"/>
              <w:rPr>
                <w:rFonts w:eastAsia="Times New Roman"/>
                <w:color w:val="000000"/>
                <w:sz w:val="28"/>
                <w:szCs w:val="28"/>
              </w:rPr>
            </w:pPr>
            <w:r w:rsidRPr="008164D5">
              <w:rPr>
                <w:rFonts w:eastAsia="Times New Roman"/>
                <w:color w:val="000000"/>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6B7803" w:rsidRPr="008164D5" w:rsidRDefault="006B7803" w:rsidP="006B368F">
            <w:pPr>
              <w:widowControl w:val="0"/>
              <w:numPr>
                <w:ilvl w:val="0"/>
                <w:numId w:val="5"/>
              </w:numPr>
              <w:pBdr>
                <w:top w:val="nil"/>
                <w:left w:val="nil"/>
                <w:bottom w:val="nil"/>
                <w:right w:val="nil"/>
                <w:between w:val="nil"/>
              </w:pBdr>
              <w:tabs>
                <w:tab w:val="left" w:pos="361"/>
              </w:tabs>
              <w:ind w:left="178" w:right="130" w:firstLine="1"/>
              <w:jc w:val="both"/>
              <w:rPr>
                <w:rFonts w:eastAsia="Times New Roman"/>
                <w:color w:val="000000"/>
                <w:sz w:val="28"/>
                <w:szCs w:val="28"/>
              </w:rPr>
            </w:pPr>
            <w:r w:rsidRPr="008164D5">
              <w:rPr>
                <w:rFonts w:eastAsia="Times New Roman"/>
                <w:color w:val="000000"/>
                <w:sz w:val="28"/>
                <w:szCs w:val="28"/>
              </w:rPr>
              <w:t>здатність брати на себе зобов’язання, чітко їх дотримуватись і виконувати</w:t>
            </w:r>
          </w:p>
        </w:tc>
      </w:tr>
      <w:tr w:rsidR="00CA63CC" w:rsidRPr="005556CB" w:rsidTr="002304B6">
        <w:trPr>
          <w:gridAfter w:val="1"/>
          <w:wAfter w:w="15" w:type="dxa"/>
          <w:jc w:val="center"/>
        </w:trPr>
        <w:tc>
          <w:tcPr>
            <w:tcW w:w="466" w:type="dxa"/>
            <w:vAlign w:val="center"/>
          </w:tcPr>
          <w:p w:rsidR="00CA63CC" w:rsidRPr="005556CB" w:rsidRDefault="006B7803" w:rsidP="00CA63CC">
            <w:pPr>
              <w:spacing w:before="100" w:beforeAutospacing="1" w:after="100" w:afterAutospacing="1"/>
              <w:jc w:val="center"/>
              <w:rPr>
                <w:sz w:val="28"/>
                <w:szCs w:val="28"/>
              </w:rPr>
            </w:pPr>
            <w:r>
              <w:rPr>
                <w:sz w:val="28"/>
                <w:szCs w:val="28"/>
              </w:rPr>
              <w:t>3</w:t>
            </w:r>
          </w:p>
        </w:tc>
        <w:tc>
          <w:tcPr>
            <w:tcW w:w="3045" w:type="dxa"/>
            <w:tcBorders>
              <w:bottom w:val="single" w:sz="6" w:space="0" w:color="000000"/>
            </w:tcBorders>
            <w:vAlign w:val="center"/>
          </w:tcPr>
          <w:p w:rsidR="00CA63CC" w:rsidRPr="008164D5" w:rsidRDefault="00CA63CC" w:rsidP="00CA63CC">
            <w:pPr>
              <w:pBdr>
                <w:top w:val="nil"/>
                <w:left w:val="nil"/>
                <w:bottom w:val="nil"/>
                <w:right w:val="nil"/>
                <w:between w:val="nil"/>
              </w:pBdr>
              <w:ind w:left="176" w:right="106"/>
              <w:rPr>
                <w:rFonts w:eastAsia="Times New Roman"/>
                <w:color w:val="000000"/>
                <w:sz w:val="28"/>
                <w:szCs w:val="28"/>
              </w:rPr>
            </w:pPr>
            <w:r w:rsidRPr="008164D5">
              <w:rPr>
                <w:rFonts w:eastAsia="Times New Roman"/>
                <w:sz w:val="28"/>
                <w:szCs w:val="28"/>
              </w:rPr>
              <w:t>Цифрова грамотність</w:t>
            </w:r>
          </w:p>
        </w:tc>
        <w:tc>
          <w:tcPr>
            <w:tcW w:w="7168" w:type="dxa"/>
            <w:tcBorders>
              <w:bottom w:val="single" w:sz="6" w:space="0" w:color="000000"/>
            </w:tcBorders>
          </w:tcPr>
          <w:p w:rsidR="00CA63CC" w:rsidRPr="008164D5" w:rsidRDefault="00CA63CC" w:rsidP="00CA63CC">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A63CC" w:rsidRPr="008164D5" w:rsidRDefault="00CA63CC" w:rsidP="00CA63CC">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CA63CC" w:rsidRPr="008164D5" w:rsidRDefault="00CA63CC" w:rsidP="00CA63CC">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A63CC" w:rsidRPr="008164D5" w:rsidRDefault="00CA63CC" w:rsidP="00CA63CC">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здатність уникати небезпек в цифровому середовищі, захищати особисті та конфіденційні дані;</w:t>
            </w:r>
          </w:p>
          <w:p w:rsidR="00CA63CC" w:rsidRPr="008164D5" w:rsidRDefault="00CA63CC" w:rsidP="00CA63CC">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w:t>
            </w:r>
            <w:r w:rsidRPr="008164D5">
              <w:rPr>
                <w:rFonts w:eastAsia="Times New Roman"/>
                <w:sz w:val="28"/>
                <w:szCs w:val="28"/>
              </w:rPr>
              <w:lastRenderedPageBreak/>
              <w:t>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CA63CC" w:rsidRPr="008164D5" w:rsidRDefault="00CA63CC" w:rsidP="00CA63CC">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здатність використовувати відкриті цифрові ресурси для власного професійного розвитку</w:t>
            </w:r>
          </w:p>
        </w:tc>
      </w:tr>
      <w:tr w:rsidR="00CA63CC" w:rsidRPr="005556CB" w:rsidTr="002304B6">
        <w:trPr>
          <w:jc w:val="center"/>
        </w:trPr>
        <w:tc>
          <w:tcPr>
            <w:tcW w:w="10694" w:type="dxa"/>
            <w:gridSpan w:val="4"/>
          </w:tcPr>
          <w:p w:rsidR="00CA63CC" w:rsidRPr="005556CB" w:rsidRDefault="00CA63CC" w:rsidP="00CA63CC">
            <w:pPr>
              <w:keepNext/>
              <w:keepLines/>
              <w:ind w:left="176" w:right="136"/>
              <w:jc w:val="center"/>
              <w:rPr>
                <w:sz w:val="28"/>
                <w:szCs w:val="28"/>
              </w:rPr>
            </w:pPr>
            <w:r w:rsidRPr="005556CB">
              <w:rPr>
                <w:sz w:val="28"/>
                <w:szCs w:val="28"/>
              </w:rPr>
              <w:lastRenderedPageBreak/>
              <w:t>Професійні знання</w:t>
            </w:r>
          </w:p>
        </w:tc>
      </w:tr>
      <w:tr w:rsidR="00CA63CC" w:rsidRPr="005556CB" w:rsidTr="002304B6">
        <w:trPr>
          <w:gridAfter w:val="1"/>
          <w:wAfter w:w="15" w:type="dxa"/>
          <w:jc w:val="center"/>
        </w:trPr>
        <w:tc>
          <w:tcPr>
            <w:tcW w:w="3511" w:type="dxa"/>
            <w:gridSpan w:val="2"/>
          </w:tcPr>
          <w:p w:rsidR="00CA63CC" w:rsidRPr="005556CB" w:rsidRDefault="00CA63CC" w:rsidP="00CA63CC">
            <w:pPr>
              <w:spacing w:before="100" w:beforeAutospacing="1" w:after="100" w:afterAutospacing="1"/>
              <w:jc w:val="center"/>
              <w:rPr>
                <w:sz w:val="28"/>
                <w:szCs w:val="28"/>
              </w:rPr>
            </w:pPr>
            <w:r w:rsidRPr="005556CB">
              <w:rPr>
                <w:sz w:val="28"/>
                <w:szCs w:val="28"/>
              </w:rPr>
              <w:t>Вимога</w:t>
            </w:r>
          </w:p>
        </w:tc>
        <w:tc>
          <w:tcPr>
            <w:tcW w:w="7168" w:type="dxa"/>
          </w:tcPr>
          <w:p w:rsidR="00CA63CC" w:rsidRPr="005556CB" w:rsidRDefault="00CA63CC" w:rsidP="00CA63CC">
            <w:pPr>
              <w:ind w:right="164"/>
              <w:jc w:val="center"/>
              <w:rPr>
                <w:sz w:val="28"/>
                <w:szCs w:val="28"/>
              </w:rPr>
            </w:pPr>
            <w:r w:rsidRPr="005556CB">
              <w:rPr>
                <w:sz w:val="28"/>
                <w:szCs w:val="28"/>
              </w:rPr>
              <w:t>Компоненти вимоги</w:t>
            </w:r>
          </w:p>
        </w:tc>
      </w:tr>
      <w:tr w:rsidR="00CA63CC" w:rsidRPr="005556CB" w:rsidTr="002304B6">
        <w:trPr>
          <w:gridAfter w:val="1"/>
          <w:wAfter w:w="15" w:type="dxa"/>
          <w:jc w:val="center"/>
        </w:trPr>
        <w:tc>
          <w:tcPr>
            <w:tcW w:w="466" w:type="dxa"/>
            <w:vAlign w:val="center"/>
          </w:tcPr>
          <w:p w:rsidR="00CA63CC" w:rsidRPr="005556CB" w:rsidRDefault="00CA63CC" w:rsidP="00CA63CC">
            <w:pPr>
              <w:spacing w:before="100" w:beforeAutospacing="1" w:after="100" w:afterAutospacing="1"/>
              <w:jc w:val="center"/>
              <w:rPr>
                <w:sz w:val="28"/>
                <w:szCs w:val="28"/>
              </w:rPr>
            </w:pPr>
            <w:r w:rsidRPr="005556CB">
              <w:rPr>
                <w:sz w:val="28"/>
                <w:szCs w:val="28"/>
              </w:rPr>
              <w:t>1</w:t>
            </w:r>
          </w:p>
        </w:tc>
        <w:tc>
          <w:tcPr>
            <w:tcW w:w="3045" w:type="dxa"/>
            <w:vAlign w:val="center"/>
          </w:tcPr>
          <w:p w:rsidR="00CA63CC" w:rsidRPr="005556CB" w:rsidRDefault="00CA63CC" w:rsidP="00CA63CC">
            <w:pPr>
              <w:keepNext/>
              <w:keepLines/>
              <w:spacing w:before="60" w:beforeAutospacing="1" w:afterAutospacing="1"/>
              <w:ind w:left="39"/>
              <w:rPr>
                <w:sz w:val="28"/>
                <w:szCs w:val="28"/>
              </w:rPr>
            </w:pPr>
            <w:r w:rsidRPr="005556CB">
              <w:rPr>
                <w:sz w:val="28"/>
                <w:szCs w:val="28"/>
              </w:rPr>
              <w:t>Знання законодавства</w:t>
            </w:r>
          </w:p>
        </w:tc>
        <w:tc>
          <w:tcPr>
            <w:tcW w:w="7168" w:type="dxa"/>
          </w:tcPr>
          <w:p w:rsidR="00CA63CC" w:rsidRPr="005556CB" w:rsidRDefault="00CA63CC" w:rsidP="00CA63CC">
            <w:pPr>
              <w:ind w:left="74" w:right="164"/>
              <w:jc w:val="both"/>
              <w:rPr>
                <w:sz w:val="28"/>
                <w:szCs w:val="28"/>
              </w:rPr>
            </w:pPr>
            <w:r>
              <w:rPr>
                <w:sz w:val="28"/>
                <w:szCs w:val="28"/>
              </w:rPr>
              <w:t>Конституція</w:t>
            </w:r>
            <w:r w:rsidRPr="005556CB">
              <w:rPr>
                <w:sz w:val="28"/>
                <w:szCs w:val="28"/>
              </w:rPr>
              <w:t xml:space="preserve"> України;</w:t>
            </w:r>
          </w:p>
          <w:p w:rsidR="00CA63CC" w:rsidRPr="005556CB" w:rsidRDefault="00CA63CC" w:rsidP="00CA63CC">
            <w:pPr>
              <w:ind w:left="74" w:right="164"/>
              <w:jc w:val="both"/>
              <w:rPr>
                <w:sz w:val="28"/>
                <w:szCs w:val="28"/>
              </w:rPr>
            </w:pPr>
            <w:r>
              <w:rPr>
                <w:sz w:val="28"/>
                <w:szCs w:val="28"/>
              </w:rPr>
              <w:t>Закон</w:t>
            </w:r>
            <w:r w:rsidRPr="005556CB">
              <w:rPr>
                <w:sz w:val="28"/>
                <w:szCs w:val="28"/>
              </w:rPr>
              <w:t xml:space="preserve"> України “Про державну службу”;</w:t>
            </w:r>
          </w:p>
          <w:p w:rsidR="00CA63CC" w:rsidRPr="005556CB" w:rsidRDefault="00CA63CC" w:rsidP="00CA63CC">
            <w:pPr>
              <w:ind w:right="164"/>
              <w:jc w:val="both"/>
              <w:rPr>
                <w:sz w:val="28"/>
                <w:szCs w:val="28"/>
              </w:rPr>
            </w:pPr>
            <w:r w:rsidRPr="005556CB">
              <w:rPr>
                <w:sz w:val="28"/>
                <w:szCs w:val="28"/>
              </w:rPr>
              <w:t xml:space="preserve"> Закон України “Про запобігання корупції”</w:t>
            </w:r>
          </w:p>
          <w:p w:rsidR="00CA63CC" w:rsidRPr="005556CB" w:rsidRDefault="00CA63CC" w:rsidP="00CA63CC">
            <w:pPr>
              <w:ind w:right="164"/>
              <w:jc w:val="both"/>
              <w:rPr>
                <w:sz w:val="28"/>
                <w:szCs w:val="28"/>
              </w:rPr>
            </w:pPr>
            <w:r>
              <w:rPr>
                <w:sz w:val="28"/>
                <w:szCs w:val="28"/>
              </w:rPr>
              <w:t xml:space="preserve"> та інше законодавство</w:t>
            </w:r>
          </w:p>
        </w:tc>
      </w:tr>
      <w:tr w:rsidR="00CA63CC" w:rsidRPr="005556CB" w:rsidTr="002304B6">
        <w:trPr>
          <w:gridAfter w:val="1"/>
          <w:wAfter w:w="15" w:type="dxa"/>
          <w:jc w:val="center"/>
        </w:trPr>
        <w:tc>
          <w:tcPr>
            <w:tcW w:w="466" w:type="dxa"/>
            <w:vAlign w:val="center"/>
          </w:tcPr>
          <w:p w:rsidR="00CA63CC" w:rsidRPr="005556CB" w:rsidRDefault="00CA63CC" w:rsidP="00CA63CC">
            <w:pPr>
              <w:spacing w:before="100" w:beforeAutospacing="1" w:after="100" w:afterAutospacing="1"/>
              <w:jc w:val="center"/>
              <w:rPr>
                <w:sz w:val="28"/>
                <w:szCs w:val="28"/>
              </w:rPr>
            </w:pPr>
            <w:r w:rsidRPr="005556CB">
              <w:rPr>
                <w:sz w:val="28"/>
                <w:szCs w:val="28"/>
              </w:rPr>
              <w:t>2</w:t>
            </w:r>
          </w:p>
        </w:tc>
        <w:tc>
          <w:tcPr>
            <w:tcW w:w="3045" w:type="dxa"/>
            <w:vAlign w:val="center"/>
          </w:tcPr>
          <w:p w:rsidR="00CA63CC" w:rsidRDefault="00CA63CC" w:rsidP="00CA63CC">
            <w:pPr>
              <w:keepNext/>
              <w:keepLines/>
              <w:spacing w:before="60" w:beforeAutospacing="1" w:afterAutospacing="1"/>
              <w:ind w:left="39" w:right="128"/>
              <w:jc w:val="both"/>
              <w:rPr>
                <w:sz w:val="28"/>
                <w:szCs w:val="28"/>
              </w:rPr>
            </w:pPr>
            <w:r w:rsidRPr="005556CB">
              <w:rPr>
                <w:sz w:val="28"/>
                <w:szCs w:val="28"/>
              </w:rPr>
              <w:t>Знання законодавства</w:t>
            </w:r>
            <w:r>
              <w:rPr>
                <w:sz w:val="28"/>
                <w:szCs w:val="28"/>
              </w:rPr>
              <w:t xml:space="preserve">                   у сфері</w:t>
            </w:r>
          </w:p>
          <w:p w:rsidR="00CA63CC" w:rsidRPr="005556CB" w:rsidRDefault="00CA63CC" w:rsidP="00CA63CC">
            <w:pPr>
              <w:keepNext/>
              <w:keepLines/>
              <w:spacing w:before="60" w:beforeAutospacing="1" w:afterAutospacing="1"/>
              <w:ind w:left="39"/>
              <w:rPr>
                <w:sz w:val="28"/>
                <w:szCs w:val="28"/>
              </w:rPr>
            </w:pPr>
            <w:r w:rsidRPr="005556CB">
              <w:rPr>
                <w:sz w:val="28"/>
                <w:szCs w:val="28"/>
              </w:rPr>
              <w:t xml:space="preserve"> </w:t>
            </w:r>
          </w:p>
        </w:tc>
        <w:tc>
          <w:tcPr>
            <w:tcW w:w="7168" w:type="dxa"/>
          </w:tcPr>
          <w:p w:rsidR="006B7803" w:rsidRDefault="00A0639A" w:rsidP="00CA63CC">
            <w:pPr>
              <w:ind w:left="126" w:right="104"/>
              <w:jc w:val="both"/>
              <w:rPr>
                <w:sz w:val="28"/>
                <w:szCs w:val="28"/>
              </w:rPr>
            </w:pPr>
            <w:r>
              <w:rPr>
                <w:sz w:val="28"/>
                <w:szCs w:val="28"/>
              </w:rPr>
              <w:t>н</w:t>
            </w:r>
            <w:r w:rsidR="006B7803" w:rsidRPr="006B7803">
              <w:rPr>
                <w:sz w:val="28"/>
                <w:szCs w:val="28"/>
              </w:rPr>
              <w:t xml:space="preserve">аказ Національного </w:t>
            </w:r>
            <w:r w:rsidR="006B7803">
              <w:rPr>
                <w:sz w:val="28"/>
                <w:szCs w:val="28"/>
              </w:rPr>
              <w:t>а</w:t>
            </w:r>
            <w:r w:rsidR="006B7803" w:rsidRPr="006B7803">
              <w:rPr>
                <w:sz w:val="28"/>
                <w:szCs w:val="28"/>
              </w:rPr>
              <w:t xml:space="preserve">гентства </w:t>
            </w:r>
            <w:r w:rsidR="006B7803">
              <w:rPr>
                <w:sz w:val="28"/>
                <w:szCs w:val="28"/>
              </w:rPr>
              <w:t>з</w:t>
            </w:r>
            <w:r w:rsidR="006B7803" w:rsidRPr="006B7803">
              <w:rPr>
                <w:sz w:val="28"/>
                <w:szCs w:val="28"/>
              </w:rPr>
              <w:t xml:space="preserve"> </w:t>
            </w:r>
            <w:r w:rsidR="006B7803">
              <w:rPr>
                <w:sz w:val="28"/>
                <w:szCs w:val="28"/>
              </w:rPr>
              <w:t>питань з</w:t>
            </w:r>
            <w:r w:rsidR="006B7803" w:rsidRPr="006B7803">
              <w:rPr>
                <w:sz w:val="28"/>
                <w:szCs w:val="28"/>
              </w:rPr>
              <w:t xml:space="preserve">апобігання </w:t>
            </w:r>
            <w:r w:rsidR="006B7803">
              <w:rPr>
                <w:sz w:val="28"/>
                <w:szCs w:val="28"/>
              </w:rPr>
              <w:t>к</w:t>
            </w:r>
            <w:r w:rsidR="006B7803" w:rsidRPr="006B7803">
              <w:rPr>
                <w:sz w:val="28"/>
                <w:szCs w:val="28"/>
              </w:rPr>
              <w:t>орупції</w:t>
            </w:r>
            <w:r w:rsidR="006B7803">
              <w:rPr>
                <w:sz w:val="28"/>
                <w:szCs w:val="28"/>
              </w:rPr>
              <w:t xml:space="preserve"> від </w:t>
            </w:r>
            <w:r w:rsidR="006B7803" w:rsidRPr="006B7803">
              <w:rPr>
                <w:sz w:val="28"/>
                <w:szCs w:val="28"/>
              </w:rPr>
              <w:t>27.05.2021  № 277/21 "Про затвердження Типового положення про уповноважений підрозділ (уповноважену особу) з питань запобігання та виявлення корупції"</w:t>
            </w:r>
            <w:r w:rsidR="006B7803">
              <w:rPr>
                <w:sz w:val="28"/>
                <w:szCs w:val="28"/>
              </w:rPr>
              <w:t>;</w:t>
            </w:r>
            <w:r w:rsidR="006B7803" w:rsidRPr="006B7803">
              <w:rPr>
                <w:sz w:val="28"/>
                <w:szCs w:val="28"/>
              </w:rPr>
              <w:br/>
            </w:r>
            <w:r>
              <w:rPr>
                <w:sz w:val="28"/>
                <w:szCs w:val="28"/>
              </w:rPr>
              <w:t>р</w:t>
            </w:r>
            <w:r w:rsidR="006B7803">
              <w:rPr>
                <w:sz w:val="28"/>
                <w:szCs w:val="28"/>
              </w:rPr>
              <w:t>ішення Національного а</w:t>
            </w:r>
            <w:r w:rsidR="006B7803" w:rsidRPr="006B7803">
              <w:rPr>
                <w:sz w:val="28"/>
                <w:szCs w:val="28"/>
              </w:rPr>
              <w:t xml:space="preserve">гентства </w:t>
            </w:r>
            <w:r w:rsidR="006B7803">
              <w:rPr>
                <w:sz w:val="28"/>
                <w:szCs w:val="28"/>
              </w:rPr>
              <w:t>з</w:t>
            </w:r>
            <w:r w:rsidR="006B7803" w:rsidRPr="006B7803">
              <w:rPr>
                <w:sz w:val="28"/>
                <w:szCs w:val="28"/>
              </w:rPr>
              <w:t xml:space="preserve"> </w:t>
            </w:r>
            <w:r w:rsidR="006B7803">
              <w:rPr>
                <w:sz w:val="28"/>
                <w:szCs w:val="28"/>
              </w:rPr>
              <w:t>п</w:t>
            </w:r>
            <w:r w:rsidR="006B7803" w:rsidRPr="006B7803">
              <w:rPr>
                <w:sz w:val="28"/>
                <w:szCs w:val="28"/>
              </w:rPr>
              <w:t xml:space="preserve">итань </w:t>
            </w:r>
            <w:r w:rsidR="006B7803">
              <w:rPr>
                <w:sz w:val="28"/>
                <w:szCs w:val="28"/>
              </w:rPr>
              <w:t>з</w:t>
            </w:r>
            <w:r w:rsidR="006B7803" w:rsidRPr="006B7803">
              <w:rPr>
                <w:sz w:val="28"/>
                <w:szCs w:val="28"/>
              </w:rPr>
              <w:t xml:space="preserve">апобігання </w:t>
            </w:r>
            <w:r w:rsidR="006B7803">
              <w:rPr>
                <w:sz w:val="28"/>
                <w:szCs w:val="28"/>
              </w:rPr>
              <w:t>к</w:t>
            </w:r>
            <w:r w:rsidR="006B7803" w:rsidRPr="006B7803">
              <w:rPr>
                <w:sz w:val="28"/>
                <w:szCs w:val="28"/>
              </w:rPr>
              <w:t>орупції</w:t>
            </w:r>
            <w:r w:rsidR="006B7803">
              <w:rPr>
                <w:sz w:val="28"/>
                <w:szCs w:val="28"/>
              </w:rPr>
              <w:t xml:space="preserve"> від </w:t>
            </w:r>
            <w:r w:rsidR="006B7803" w:rsidRPr="006B7803">
              <w:rPr>
                <w:sz w:val="28"/>
                <w:szCs w:val="28"/>
              </w:rPr>
              <w:t>08.12.2017  № 1379 "Про затвердження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w:t>
            </w:r>
            <w:r>
              <w:rPr>
                <w:sz w:val="28"/>
                <w:szCs w:val="28"/>
              </w:rPr>
              <w:t>;</w:t>
            </w:r>
            <w:r w:rsidR="006B7803" w:rsidRPr="006B7803">
              <w:rPr>
                <w:sz w:val="28"/>
                <w:szCs w:val="28"/>
              </w:rPr>
              <w:br/>
            </w:r>
            <w:r>
              <w:rPr>
                <w:sz w:val="28"/>
                <w:szCs w:val="28"/>
              </w:rPr>
              <w:t>п</w:t>
            </w:r>
            <w:r w:rsidR="006B7803" w:rsidRPr="006B7803">
              <w:rPr>
                <w:sz w:val="28"/>
                <w:szCs w:val="28"/>
              </w:rPr>
              <w:t xml:space="preserve">останова </w:t>
            </w:r>
            <w:r w:rsidRPr="00BA1B5E">
              <w:rPr>
                <w:rFonts w:eastAsia="Times New Roman"/>
                <w:color w:val="000000" w:themeColor="text1"/>
                <w:sz w:val="28"/>
                <w:szCs w:val="28"/>
                <w:lang w:eastAsia="ru-RU"/>
              </w:rPr>
              <w:t>Кабінету Міністрів України</w:t>
            </w:r>
            <w:r w:rsidR="006B7803" w:rsidRPr="006B7803">
              <w:rPr>
                <w:sz w:val="28"/>
                <w:szCs w:val="28"/>
              </w:rPr>
              <w:t xml:space="preserve"> від 13.06.2000 </w:t>
            </w:r>
            <w:r>
              <w:rPr>
                <w:sz w:val="28"/>
                <w:szCs w:val="28"/>
              </w:rPr>
              <w:br/>
            </w:r>
            <w:r w:rsidR="006B7803" w:rsidRPr="006B7803">
              <w:rPr>
                <w:sz w:val="28"/>
                <w:szCs w:val="28"/>
              </w:rPr>
              <w:t>№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r>
              <w:rPr>
                <w:sz w:val="28"/>
                <w:szCs w:val="28"/>
              </w:rPr>
              <w:t>;</w:t>
            </w:r>
          </w:p>
          <w:p w:rsidR="00CA63CC" w:rsidRPr="005556CB" w:rsidRDefault="00CA63CC" w:rsidP="00CA63CC">
            <w:pPr>
              <w:ind w:left="126" w:right="104"/>
              <w:jc w:val="both"/>
              <w:rPr>
                <w:sz w:val="28"/>
                <w:szCs w:val="28"/>
              </w:rPr>
            </w:pPr>
            <w:r w:rsidRPr="003B0EF9">
              <w:rPr>
                <w:rFonts w:eastAsia="Times New Roman"/>
                <w:color w:val="000000" w:themeColor="text1"/>
                <w:sz w:val="28"/>
                <w:szCs w:val="28"/>
                <w:lang w:eastAsia="ru-RU"/>
              </w:rPr>
              <w:t>постанов</w:t>
            </w:r>
            <w:r>
              <w:rPr>
                <w:rFonts w:eastAsia="Times New Roman"/>
                <w:color w:val="000000" w:themeColor="text1"/>
                <w:sz w:val="28"/>
                <w:szCs w:val="28"/>
                <w:lang w:eastAsia="ru-RU"/>
              </w:rPr>
              <w:t>а</w:t>
            </w:r>
            <w:r w:rsidRPr="003B0EF9">
              <w:rPr>
                <w:rFonts w:eastAsia="Times New Roman"/>
                <w:color w:val="000000" w:themeColor="text1"/>
                <w:sz w:val="28"/>
                <w:szCs w:val="28"/>
                <w:lang w:eastAsia="ru-RU"/>
              </w:rPr>
              <w:t xml:space="preserve"> </w:t>
            </w:r>
            <w:r w:rsidRPr="00BA1B5E">
              <w:rPr>
                <w:rFonts w:eastAsia="Times New Roman"/>
                <w:color w:val="000000" w:themeColor="text1"/>
                <w:sz w:val="28"/>
                <w:szCs w:val="28"/>
                <w:lang w:eastAsia="ru-RU"/>
              </w:rPr>
              <w:t>Кабінету Міністрів України від</w:t>
            </w:r>
            <w:r w:rsidRPr="003B0EF9">
              <w:rPr>
                <w:rFonts w:eastAsia="Times New Roman"/>
                <w:color w:val="000000" w:themeColor="text1"/>
                <w:sz w:val="28"/>
                <w:szCs w:val="28"/>
                <w:lang w:eastAsia="ru-RU"/>
              </w:rPr>
              <w:t xml:space="preserve"> 19.04.2017 </w:t>
            </w:r>
            <w:r w:rsidR="00A0639A">
              <w:rPr>
                <w:rFonts w:eastAsia="Times New Roman"/>
                <w:color w:val="000000" w:themeColor="text1"/>
                <w:sz w:val="28"/>
                <w:szCs w:val="28"/>
                <w:lang w:eastAsia="ru-RU"/>
              </w:rPr>
              <w:br/>
            </w:r>
            <w:r w:rsidRPr="003B0EF9">
              <w:rPr>
                <w:rFonts w:eastAsia="Times New Roman"/>
                <w:color w:val="000000" w:themeColor="text1"/>
                <w:sz w:val="28"/>
                <w:szCs w:val="28"/>
                <w:lang w:eastAsia="ru-RU"/>
              </w:rPr>
              <w:t>№ 2</w:t>
            </w:r>
            <w:r w:rsidRPr="007639B1">
              <w:rPr>
                <w:rFonts w:eastAsia="Times New Roman"/>
                <w:color w:val="000000" w:themeColor="text1"/>
                <w:sz w:val="28"/>
                <w:szCs w:val="28"/>
                <w:lang w:eastAsia="ru-RU"/>
              </w:rPr>
              <w:t xml:space="preserve">75 </w:t>
            </w:r>
            <w:r w:rsidRPr="003B0EF9">
              <w:rPr>
                <w:rFonts w:eastAsia="Times New Roman"/>
                <w:color w:val="000000" w:themeColor="text1"/>
                <w:sz w:val="28"/>
                <w:szCs w:val="28"/>
                <w:lang w:eastAsia="ru-RU"/>
              </w:rPr>
              <w:t>“</w:t>
            </w:r>
            <w:r w:rsidRPr="007639B1">
              <w:rPr>
                <w:rFonts w:eastAsia="Times New Roman"/>
                <w:color w:val="000000" w:themeColor="text1"/>
                <w:sz w:val="28"/>
                <w:szCs w:val="28"/>
                <w:lang w:eastAsia="ru-RU"/>
              </w:rPr>
              <w:t xml:space="preserve">Про затвердження Положення про Державну екологічну </w:t>
            </w:r>
            <w:r>
              <w:rPr>
                <w:rFonts w:eastAsia="Times New Roman"/>
                <w:color w:val="000000" w:themeColor="text1"/>
                <w:sz w:val="28"/>
                <w:szCs w:val="28"/>
                <w:lang w:eastAsia="ru-RU"/>
              </w:rPr>
              <w:t>інспекцію України</w:t>
            </w:r>
            <w:r w:rsidRPr="00A0639A">
              <w:rPr>
                <w:rFonts w:eastAsia="Times New Roman"/>
                <w:color w:val="000000" w:themeColor="text1"/>
                <w:sz w:val="28"/>
                <w:szCs w:val="28"/>
                <w:lang w:eastAsia="ru-RU"/>
              </w:rPr>
              <w:t>”</w:t>
            </w:r>
            <w:r>
              <w:rPr>
                <w:rFonts w:eastAsia="Times New Roman"/>
                <w:color w:val="000000" w:themeColor="text1"/>
                <w:sz w:val="28"/>
                <w:szCs w:val="28"/>
                <w:lang w:eastAsia="ru-RU"/>
              </w:rPr>
              <w:t xml:space="preserve"> (із змінами)</w:t>
            </w:r>
            <w:r w:rsidRPr="00A505CF">
              <w:rPr>
                <w:rFonts w:eastAsia="Times New Roman"/>
                <w:color w:val="000000" w:themeColor="text1"/>
                <w:sz w:val="28"/>
                <w:szCs w:val="28"/>
                <w:lang w:eastAsia="ru-RU"/>
              </w:rPr>
              <w:t>.</w:t>
            </w:r>
          </w:p>
        </w:tc>
      </w:tr>
    </w:tbl>
    <w:p w:rsidR="004A10A8" w:rsidRPr="005556CB" w:rsidRDefault="004A10A8" w:rsidP="0017085F">
      <w:pPr>
        <w:rPr>
          <w:sz w:val="28"/>
          <w:szCs w:val="28"/>
        </w:rPr>
      </w:pPr>
    </w:p>
    <w:sectPr w:rsidR="004A10A8" w:rsidRPr="005556CB" w:rsidSect="006D3F25">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524630"/>
    <w:multiLevelType w:val="multilevel"/>
    <w:tmpl w:val="E51A9A1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7"/>
    <w:rsid w:val="0000446D"/>
    <w:rsid w:val="00033439"/>
    <w:rsid w:val="00033C33"/>
    <w:rsid w:val="00047206"/>
    <w:rsid w:val="00066013"/>
    <w:rsid w:val="00080739"/>
    <w:rsid w:val="000A2BC1"/>
    <w:rsid w:val="000A7AF0"/>
    <w:rsid w:val="000C45A7"/>
    <w:rsid w:val="000C746E"/>
    <w:rsid w:val="000D04A8"/>
    <w:rsid w:val="000E0ACF"/>
    <w:rsid w:val="000E564E"/>
    <w:rsid w:val="000E6553"/>
    <w:rsid w:val="000F6F1A"/>
    <w:rsid w:val="00104699"/>
    <w:rsid w:val="001151D7"/>
    <w:rsid w:val="001247B9"/>
    <w:rsid w:val="001564DB"/>
    <w:rsid w:val="0017085F"/>
    <w:rsid w:val="00173762"/>
    <w:rsid w:val="00205534"/>
    <w:rsid w:val="00212B10"/>
    <w:rsid w:val="002304B6"/>
    <w:rsid w:val="00251AB8"/>
    <w:rsid w:val="002523DB"/>
    <w:rsid w:val="002534F1"/>
    <w:rsid w:val="002561D9"/>
    <w:rsid w:val="002745F3"/>
    <w:rsid w:val="00280B7E"/>
    <w:rsid w:val="00282084"/>
    <w:rsid w:val="00290CD6"/>
    <w:rsid w:val="002916C8"/>
    <w:rsid w:val="00292751"/>
    <w:rsid w:val="002A4844"/>
    <w:rsid w:val="002B065E"/>
    <w:rsid w:val="002C2489"/>
    <w:rsid w:val="002C66DF"/>
    <w:rsid w:val="002D1A0F"/>
    <w:rsid w:val="002D1D89"/>
    <w:rsid w:val="002D42FC"/>
    <w:rsid w:val="002E79D9"/>
    <w:rsid w:val="002F759D"/>
    <w:rsid w:val="003102A1"/>
    <w:rsid w:val="00315E53"/>
    <w:rsid w:val="003255D4"/>
    <w:rsid w:val="0032699A"/>
    <w:rsid w:val="003347F8"/>
    <w:rsid w:val="00337458"/>
    <w:rsid w:val="00353294"/>
    <w:rsid w:val="0035412D"/>
    <w:rsid w:val="00357165"/>
    <w:rsid w:val="00362B3B"/>
    <w:rsid w:val="003633F9"/>
    <w:rsid w:val="00371950"/>
    <w:rsid w:val="00374EF4"/>
    <w:rsid w:val="0037612E"/>
    <w:rsid w:val="00377172"/>
    <w:rsid w:val="0038737A"/>
    <w:rsid w:val="003A5617"/>
    <w:rsid w:val="003B6E85"/>
    <w:rsid w:val="003F1EC7"/>
    <w:rsid w:val="00413B9D"/>
    <w:rsid w:val="00427FFD"/>
    <w:rsid w:val="00453AEE"/>
    <w:rsid w:val="0046383A"/>
    <w:rsid w:val="00471809"/>
    <w:rsid w:val="00474F76"/>
    <w:rsid w:val="0048296A"/>
    <w:rsid w:val="00482BF4"/>
    <w:rsid w:val="00485ECE"/>
    <w:rsid w:val="004A10A8"/>
    <w:rsid w:val="004A4222"/>
    <w:rsid w:val="004C5A9A"/>
    <w:rsid w:val="004E772E"/>
    <w:rsid w:val="004F5082"/>
    <w:rsid w:val="00502751"/>
    <w:rsid w:val="00515923"/>
    <w:rsid w:val="0052565F"/>
    <w:rsid w:val="00527382"/>
    <w:rsid w:val="00533387"/>
    <w:rsid w:val="005556CB"/>
    <w:rsid w:val="00562EF8"/>
    <w:rsid w:val="00571F32"/>
    <w:rsid w:val="00581919"/>
    <w:rsid w:val="00596B35"/>
    <w:rsid w:val="005A7DB4"/>
    <w:rsid w:val="005B2D8B"/>
    <w:rsid w:val="005C40EA"/>
    <w:rsid w:val="005D406C"/>
    <w:rsid w:val="005D51C0"/>
    <w:rsid w:val="005D6F13"/>
    <w:rsid w:val="005E76F0"/>
    <w:rsid w:val="005F54D9"/>
    <w:rsid w:val="00600DCD"/>
    <w:rsid w:val="00611CB2"/>
    <w:rsid w:val="00621A9D"/>
    <w:rsid w:val="00660CB1"/>
    <w:rsid w:val="0067084B"/>
    <w:rsid w:val="00675C21"/>
    <w:rsid w:val="006769D9"/>
    <w:rsid w:val="00685236"/>
    <w:rsid w:val="006A396A"/>
    <w:rsid w:val="006B7803"/>
    <w:rsid w:val="006D3F25"/>
    <w:rsid w:val="006D6AC1"/>
    <w:rsid w:val="00701DC3"/>
    <w:rsid w:val="00701E9B"/>
    <w:rsid w:val="00703877"/>
    <w:rsid w:val="0072240D"/>
    <w:rsid w:val="0072578B"/>
    <w:rsid w:val="00736AEF"/>
    <w:rsid w:val="0073767A"/>
    <w:rsid w:val="00761D82"/>
    <w:rsid w:val="007903BF"/>
    <w:rsid w:val="007A60F6"/>
    <w:rsid w:val="007B5388"/>
    <w:rsid w:val="007C38ED"/>
    <w:rsid w:val="007D3D21"/>
    <w:rsid w:val="007F67C8"/>
    <w:rsid w:val="00805FE9"/>
    <w:rsid w:val="008164D5"/>
    <w:rsid w:val="008302FF"/>
    <w:rsid w:val="00846B87"/>
    <w:rsid w:val="00885AA9"/>
    <w:rsid w:val="00894986"/>
    <w:rsid w:val="008C72FA"/>
    <w:rsid w:val="008E3F0D"/>
    <w:rsid w:val="00910C8A"/>
    <w:rsid w:val="0091451A"/>
    <w:rsid w:val="00930C0D"/>
    <w:rsid w:val="009459F3"/>
    <w:rsid w:val="00946628"/>
    <w:rsid w:val="00950F03"/>
    <w:rsid w:val="00955E42"/>
    <w:rsid w:val="009706B7"/>
    <w:rsid w:val="0097162B"/>
    <w:rsid w:val="00973DB2"/>
    <w:rsid w:val="00980B90"/>
    <w:rsid w:val="0098519B"/>
    <w:rsid w:val="009861E1"/>
    <w:rsid w:val="00991878"/>
    <w:rsid w:val="009B40BE"/>
    <w:rsid w:val="009E3613"/>
    <w:rsid w:val="00A00DEC"/>
    <w:rsid w:val="00A020E8"/>
    <w:rsid w:val="00A033B1"/>
    <w:rsid w:val="00A0639A"/>
    <w:rsid w:val="00A13B42"/>
    <w:rsid w:val="00A221D7"/>
    <w:rsid w:val="00A244B7"/>
    <w:rsid w:val="00A26DF2"/>
    <w:rsid w:val="00A41D3F"/>
    <w:rsid w:val="00A730A6"/>
    <w:rsid w:val="00AA2DB6"/>
    <w:rsid w:val="00AC2D65"/>
    <w:rsid w:val="00AF7C49"/>
    <w:rsid w:val="00B107F1"/>
    <w:rsid w:val="00B1463A"/>
    <w:rsid w:val="00B21F1E"/>
    <w:rsid w:val="00B52F7E"/>
    <w:rsid w:val="00B572F5"/>
    <w:rsid w:val="00B83B7D"/>
    <w:rsid w:val="00BC20A1"/>
    <w:rsid w:val="00BD34FE"/>
    <w:rsid w:val="00BD7985"/>
    <w:rsid w:val="00BE55EF"/>
    <w:rsid w:val="00C03EE2"/>
    <w:rsid w:val="00C16652"/>
    <w:rsid w:val="00C33052"/>
    <w:rsid w:val="00C42E68"/>
    <w:rsid w:val="00C43185"/>
    <w:rsid w:val="00C5734A"/>
    <w:rsid w:val="00C6427E"/>
    <w:rsid w:val="00C66373"/>
    <w:rsid w:val="00C723A1"/>
    <w:rsid w:val="00C81045"/>
    <w:rsid w:val="00C85C85"/>
    <w:rsid w:val="00C95790"/>
    <w:rsid w:val="00CA63CC"/>
    <w:rsid w:val="00CB066A"/>
    <w:rsid w:val="00CB710C"/>
    <w:rsid w:val="00CE1E97"/>
    <w:rsid w:val="00CE43A2"/>
    <w:rsid w:val="00CE77A6"/>
    <w:rsid w:val="00D10233"/>
    <w:rsid w:val="00D11247"/>
    <w:rsid w:val="00D1162A"/>
    <w:rsid w:val="00D12C59"/>
    <w:rsid w:val="00D14D26"/>
    <w:rsid w:val="00D2701F"/>
    <w:rsid w:val="00D336BE"/>
    <w:rsid w:val="00D43AE6"/>
    <w:rsid w:val="00D47C5B"/>
    <w:rsid w:val="00D52A94"/>
    <w:rsid w:val="00D52FD6"/>
    <w:rsid w:val="00D7415D"/>
    <w:rsid w:val="00D75D68"/>
    <w:rsid w:val="00D8100A"/>
    <w:rsid w:val="00D93CA1"/>
    <w:rsid w:val="00DA35F1"/>
    <w:rsid w:val="00DA4AE9"/>
    <w:rsid w:val="00DB6E65"/>
    <w:rsid w:val="00DF5B00"/>
    <w:rsid w:val="00E0224B"/>
    <w:rsid w:val="00E036CF"/>
    <w:rsid w:val="00E144C4"/>
    <w:rsid w:val="00E254F2"/>
    <w:rsid w:val="00E3110A"/>
    <w:rsid w:val="00E3556A"/>
    <w:rsid w:val="00E70998"/>
    <w:rsid w:val="00E93E23"/>
    <w:rsid w:val="00E96A38"/>
    <w:rsid w:val="00E97C71"/>
    <w:rsid w:val="00EA250D"/>
    <w:rsid w:val="00EA4331"/>
    <w:rsid w:val="00EA6A0D"/>
    <w:rsid w:val="00EC3C05"/>
    <w:rsid w:val="00EC645A"/>
    <w:rsid w:val="00ED5A98"/>
    <w:rsid w:val="00ED71EA"/>
    <w:rsid w:val="00EF38B9"/>
    <w:rsid w:val="00F019B7"/>
    <w:rsid w:val="00F04E30"/>
    <w:rsid w:val="00F1217E"/>
    <w:rsid w:val="00F34A1C"/>
    <w:rsid w:val="00F37D37"/>
    <w:rsid w:val="00F4441F"/>
    <w:rsid w:val="00F7312D"/>
    <w:rsid w:val="00F74770"/>
    <w:rsid w:val="00F87540"/>
    <w:rsid w:val="00FA5944"/>
    <w:rsid w:val="00FD3C61"/>
    <w:rsid w:val="00FF11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2F66"/>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о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Заголовок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выноски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 w:id="20237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AD17-B5A4-4905-97EC-BE6F9B21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5961</Words>
  <Characters>3399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Zolotorenco</cp:lastModifiedBy>
  <cp:revision>14</cp:revision>
  <cp:lastPrinted>2021-12-13T12:14:00Z</cp:lastPrinted>
  <dcterms:created xsi:type="dcterms:W3CDTF">2021-12-13T10:11:00Z</dcterms:created>
  <dcterms:modified xsi:type="dcterms:W3CDTF">2021-12-15T10:39:00Z</dcterms:modified>
</cp:coreProperties>
</file>