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108" w:type="dxa"/>
        <w:tblLook w:val="01E0" w:firstRow="1" w:lastRow="1" w:firstColumn="1" w:lastColumn="1" w:noHBand="0" w:noVBand="0"/>
      </w:tblPr>
      <w:tblGrid>
        <w:gridCol w:w="2276"/>
        <w:gridCol w:w="2384"/>
        <w:gridCol w:w="5864"/>
      </w:tblGrid>
      <w:tr w:rsidR="007F0EE6" w:rsidRPr="00A730A6" w:rsidTr="007F0EE6">
        <w:trPr>
          <w:trHeight w:val="1618"/>
        </w:trPr>
        <w:tc>
          <w:tcPr>
            <w:tcW w:w="2276" w:type="dxa"/>
          </w:tcPr>
          <w:p w:rsidR="007F0EE6" w:rsidRPr="00A730A6" w:rsidRDefault="007F0EE6" w:rsidP="00CE43A2">
            <w:pPr>
              <w:jc w:val="both"/>
              <w:rPr>
                <w:sz w:val="28"/>
                <w:szCs w:val="28"/>
                <w:vertAlign w:val="subscript"/>
              </w:rPr>
            </w:pPr>
            <w:r w:rsidRPr="00A730A6">
              <w:rPr>
                <w:rStyle w:val="rvts15"/>
              </w:rPr>
              <w:t xml:space="preserve">                                                 </w:t>
            </w:r>
          </w:p>
        </w:tc>
        <w:tc>
          <w:tcPr>
            <w:tcW w:w="2384" w:type="dxa"/>
          </w:tcPr>
          <w:p w:rsidR="007F0EE6" w:rsidRPr="00A730A6" w:rsidRDefault="007F0EE6" w:rsidP="003F4B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4" w:type="dxa"/>
          </w:tcPr>
          <w:p w:rsidR="007F0EE6" w:rsidRPr="007F0EE6" w:rsidRDefault="007F0EE6" w:rsidP="007F0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7F0EE6">
              <w:rPr>
                <w:sz w:val="28"/>
                <w:szCs w:val="28"/>
              </w:rPr>
              <w:t>ЗАТВЕРДЖЕНО</w:t>
            </w:r>
          </w:p>
          <w:p w:rsidR="007F0EE6" w:rsidRDefault="007F0EE6" w:rsidP="007F0EE6">
            <w:pPr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r w:rsidRPr="007F0EE6">
              <w:rPr>
                <w:sz w:val="28"/>
                <w:szCs w:val="28"/>
                <w:lang w:eastAsia="en-US"/>
              </w:rPr>
              <w:t xml:space="preserve">Наказ Державної екологічної </w:t>
            </w:r>
          </w:p>
          <w:p w:rsidR="007F0EE6" w:rsidRPr="007F0EE6" w:rsidRDefault="007F0EE6" w:rsidP="007F0EE6">
            <w:pPr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r w:rsidRPr="007F0EE6">
              <w:rPr>
                <w:sz w:val="28"/>
                <w:szCs w:val="28"/>
                <w:lang w:eastAsia="en-US"/>
              </w:rPr>
              <w:t xml:space="preserve">інспекції України </w:t>
            </w:r>
          </w:p>
          <w:p w:rsidR="007F0EE6" w:rsidRPr="007F0EE6" w:rsidRDefault="007F0EE6" w:rsidP="007F0EE6">
            <w:pPr>
              <w:ind w:righ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r w:rsidR="00945FB9">
              <w:rPr>
                <w:sz w:val="28"/>
                <w:szCs w:val="28"/>
                <w:lang w:eastAsia="en-US"/>
              </w:rPr>
              <w:t>22 лютого 2022 р. № 67</w:t>
            </w:r>
            <w:bookmarkStart w:id="0" w:name="_GoBack"/>
            <w:bookmarkEnd w:id="0"/>
          </w:p>
          <w:p w:rsidR="007F0EE6" w:rsidRPr="00A730A6" w:rsidRDefault="007F0EE6" w:rsidP="003F4BD6">
            <w:pPr>
              <w:jc w:val="both"/>
              <w:rPr>
                <w:sz w:val="28"/>
                <w:szCs w:val="28"/>
              </w:rPr>
            </w:pPr>
          </w:p>
        </w:tc>
      </w:tr>
    </w:tbl>
    <w:p w:rsidR="004A10A8" w:rsidRPr="00A730A6" w:rsidRDefault="007F0EE6" w:rsidP="004A10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4A10A8" w:rsidRPr="00A730A6" w:rsidRDefault="004A10A8" w:rsidP="004A10A8">
      <w:pPr>
        <w:jc w:val="center"/>
        <w:rPr>
          <w:sz w:val="28"/>
          <w:szCs w:val="28"/>
        </w:rPr>
      </w:pPr>
      <w:r w:rsidRPr="00A730A6">
        <w:rPr>
          <w:sz w:val="28"/>
          <w:szCs w:val="28"/>
        </w:rPr>
        <w:t xml:space="preserve"> УМОВИ </w:t>
      </w:r>
    </w:p>
    <w:p w:rsidR="003B6E85" w:rsidRPr="00A730A6" w:rsidRDefault="008E3F0D" w:rsidP="003B6E85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  <w:r w:rsidRPr="00A730A6">
        <w:rPr>
          <w:sz w:val="28"/>
          <w:szCs w:val="28"/>
        </w:rPr>
        <w:t xml:space="preserve">проведення </w:t>
      </w:r>
      <w:r w:rsidRPr="00A730A6">
        <w:rPr>
          <w:rFonts w:eastAsia="Times New Roman"/>
          <w:sz w:val="28"/>
          <w:szCs w:val="28"/>
        </w:rPr>
        <w:t xml:space="preserve">конкурсу на </w:t>
      </w:r>
      <w:r w:rsidRPr="00A730A6">
        <w:rPr>
          <w:rFonts w:eastAsia="Times New Roman"/>
          <w:snapToGrid w:val="0"/>
          <w:sz w:val="28"/>
          <w:szCs w:val="28"/>
        </w:rPr>
        <w:t>зайняття посади державної служби категорії “</w:t>
      </w:r>
      <w:r w:rsidR="00D52FD6" w:rsidRPr="00A730A6">
        <w:rPr>
          <w:rFonts w:eastAsia="Times New Roman"/>
          <w:snapToGrid w:val="0"/>
          <w:sz w:val="28"/>
          <w:szCs w:val="28"/>
        </w:rPr>
        <w:t>В</w:t>
      </w:r>
      <w:r w:rsidRPr="00A730A6">
        <w:rPr>
          <w:rFonts w:eastAsia="Times New Roman"/>
          <w:snapToGrid w:val="0"/>
          <w:sz w:val="28"/>
          <w:szCs w:val="28"/>
        </w:rPr>
        <w:t>” –</w:t>
      </w:r>
      <w:r w:rsidR="003B6E85" w:rsidRPr="00A730A6">
        <w:rPr>
          <w:rFonts w:eastAsia="Times New Roman"/>
          <w:snapToGrid w:val="0"/>
          <w:sz w:val="28"/>
          <w:szCs w:val="28"/>
        </w:rPr>
        <w:t xml:space="preserve"> </w:t>
      </w:r>
      <w:r w:rsidR="00D52FD6" w:rsidRPr="00A730A6">
        <w:rPr>
          <w:rFonts w:eastAsia="Times New Roman"/>
          <w:snapToGrid w:val="0"/>
          <w:sz w:val="28"/>
          <w:szCs w:val="28"/>
        </w:rPr>
        <w:t xml:space="preserve">головного спеціаліста </w:t>
      </w:r>
      <w:r w:rsidR="001443D9">
        <w:rPr>
          <w:rFonts w:eastAsia="Times New Roman"/>
          <w:snapToGrid w:val="0"/>
          <w:sz w:val="28"/>
          <w:szCs w:val="28"/>
        </w:rPr>
        <w:t>в</w:t>
      </w:r>
      <w:r w:rsidR="003B6E85" w:rsidRPr="00A730A6">
        <w:rPr>
          <w:sz w:val="28"/>
          <w:szCs w:val="28"/>
        </w:rPr>
        <w:t xml:space="preserve">ідділу бухгалтерського обліку та фінансів </w:t>
      </w:r>
      <w:r w:rsidR="00CB066A">
        <w:rPr>
          <w:sz w:val="28"/>
          <w:szCs w:val="28"/>
        </w:rPr>
        <w:t>Управління бухгалтерського обліку та фінансово-ресурсного забезпечення</w:t>
      </w:r>
    </w:p>
    <w:p w:rsidR="004A10A8" w:rsidRPr="00A730A6" w:rsidRDefault="004A10A8" w:rsidP="004A10A8">
      <w:pPr>
        <w:jc w:val="center"/>
        <w:rPr>
          <w:sz w:val="26"/>
          <w:szCs w:val="26"/>
        </w:rPr>
      </w:pP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"/>
        <w:gridCol w:w="2996"/>
        <w:gridCol w:w="7167"/>
        <w:gridCol w:w="9"/>
      </w:tblGrid>
      <w:tr w:rsidR="005556CB" w:rsidRPr="00A730A6" w:rsidTr="00703877">
        <w:tc>
          <w:tcPr>
            <w:tcW w:w="10638" w:type="dxa"/>
            <w:gridSpan w:val="4"/>
            <w:vAlign w:val="center"/>
          </w:tcPr>
          <w:p w:rsidR="004A10A8" w:rsidRPr="00A730A6" w:rsidRDefault="004A10A8" w:rsidP="003F4BD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730A6">
              <w:rPr>
                <w:sz w:val="26"/>
                <w:szCs w:val="26"/>
              </w:rPr>
              <w:t xml:space="preserve"> </w:t>
            </w:r>
            <w:r w:rsidRPr="00A730A6">
              <w:rPr>
                <w:sz w:val="28"/>
                <w:szCs w:val="28"/>
              </w:rPr>
              <w:t>Загальні умови</w:t>
            </w:r>
          </w:p>
        </w:tc>
      </w:tr>
      <w:tr w:rsidR="002A6512" w:rsidRPr="00A730A6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2A6512" w:rsidRPr="00A730A6" w:rsidRDefault="002A6512" w:rsidP="002A6512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A730A6">
              <w:rPr>
                <w:sz w:val="28"/>
                <w:szCs w:val="28"/>
              </w:rPr>
              <w:t xml:space="preserve">Посадові обов’язки </w:t>
            </w:r>
          </w:p>
        </w:tc>
        <w:tc>
          <w:tcPr>
            <w:tcW w:w="7167" w:type="dxa"/>
            <w:shd w:val="clear" w:color="auto" w:fill="FFFFFF"/>
          </w:tcPr>
          <w:p w:rsidR="002A6512" w:rsidRPr="000635CE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35CE">
              <w:rPr>
                <w:sz w:val="28"/>
                <w:szCs w:val="28"/>
              </w:rPr>
              <w:t xml:space="preserve">- </w:t>
            </w:r>
            <w:r w:rsidRPr="004931EE">
              <w:rPr>
                <w:sz w:val="28"/>
                <w:szCs w:val="28"/>
              </w:rPr>
              <w:t>ведення бухгалтерського обліку відповідно до національних положень (стандартів) бухгалтерського обліку в державному секто</w:t>
            </w:r>
            <w:r>
              <w:rPr>
                <w:sz w:val="28"/>
                <w:szCs w:val="28"/>
              </w:rPr>
              <w:t>рі 121 «Основні засоби», 122  «</w:t>
            </w:r>
            <w:r w:rsidRPr="004931EE">
              <w:rPr>
                <w:sz w:val="28"/>
                <w:szCs w:val="28"/>
              </w:rPr>
              <w:t>Нема</w:t>
            </w:r>
            <w:r>
              <w:rPr>
                <w:sz w:val="28"/>
                <w:szCs w:val="28"/>
              </w:rPr>
              <w:t>теріальні активи», 123 «Запаси»</w:t>
            </w:r>
            <w:r w:rsidRPr="000635CE">
              <w:rPr>
                <w:sz w:val="28"/>
                <w:szCs w:val="28"/>
              </w:rPr>
              <w:t>;</w:t>
            </w:r>
          </w:p>
          <w:p w:rsidR="002A6512" w:rsidRPr="008576DB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0635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забезпечення повного</w:t>
            </w:r>
            <w:r w:rsidRPr="004931EE">
              <w:rPr>
                <w:sz w:val="28"/>
                <w:szCs w:val="28"/>
              </w:rPr>
              <w:t xml:space="preserve"> та дос</w:t>
            </w:r>
            <w:r>
              <w:rPr>
                <w:sz w:val="28"/>
                <w:szCs w:val="28"/>
              </w:rPr>
              <w:t>товірного</w:t>
            </w:r>
            <w:r w:rsidRPr="004931EE">
              <w:rPr>
                <w:sz w:val="28"/>
                <w:szCs w:val="28"/>
              </w:rPr>
              <w:t xml:space="preserve"> відображення інформації, що міститься у прийнятих до обліку первинних документах, на рахунках бухгалтерського обліку</w:t>
            </w:r>
            <w:r w:rsidRPr="008576DB">
              <w:rPr>
                <w:sz w:val="28"/>
                <w:szCs w:val="28"/>
              </w:rPr>
              <w:t>;</w:t>
            </w:r>
          </w:p>
          <w:p w:rsidR="002A6512" w:rsidRPr="004931EE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0635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забезпечення підготовки</w:t>
            </w:r>
            <w:r w:rsidRPr="004931EE">
              <w:rPr>
                <w:sz w:val="28"/>
                <w:szCs w:val="28"/>
              </w:rPr>
              <w:t xml:space="preserve"> та проведення індексації, переоцінки та нарахування щокварталу амортизації основних засобів з відображенням інформації в бухгалтерському обліку;</w:t>
            </w:r>
          </w:p>
          <w:p w:rsidR="002A6512" w:rsidRPr="004931EE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4931EE">
              <w:rPr>
                <w:sz w:val="28"/>
                <w:szCs w:val="28"/>
              </w:rPr>
              <w:t>- складання меморіальних ордерів № 9-авт «Накопичувальна відомість про вибуття та переміщення необоротних активів»; № 10-авт «Накопичувальна відомість про вибуття та переміщення малоцінних та швидкозношуваних предметів»; № 13-авт «Накопичувальна відомість витрачання виробничих запасів»; № 16-авт «Накопичувальна відомість позабалансового обліку» в частині позабалансових рахунків 011 « Орендовані основні засоби розпорядників бюджетних коштів», 021 «Активи на відповідальному зберіганні розпорядників бюджетних коштів», 073 «Невідшкодовані нестачі і втрати від псування цінностей розпорядників бюджет</w:t>
            </w:r>
            <w:r>
              <w:rPr>
                <w:sz w:val="28"/>
                <w:szCs w:val="28"/>
              </w:rPr>
              <w:t>них коштів»; № 17-авт та складання оборотних відомостей</w:t>
            </w:r>
            <w:r w:rsidRPr="004931EE">
              <w:rPr>
                <w:sz w:val="28"/>
                <w:szCs w:val="28"/>
              </w:rPr>
              <w:t xml:space="preserve"> по відповідних до них рахунках;</w:t>
            </w:r>
          </w:p>
          <w:p w:rsidR="002A6512" w:rsidRPr="004931EE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4931EE">
              <w:rPr>
                <w:sz w:val="28"/>
                <w:szCs w:val="28"/>
              </w:rPr>
              <w:t>- обробка отриманих від відповідального за ведення подорожніх листів та видачу ПММ відомостей на списання паливно-мастильних матеріалів та опрацьовує їх в бухгалтерському обліку</w:t>
            </w:r>
            <w:r w:rsidRPr="004931EE">
              <w:rPr>
                <w:sz w:val="28"/>
                <w:szCs w:val="28"/>
                <w:lang w:val="ru-RU"/>
              </w:rPr>
              <w:t>;</w:t>
            </w:r>
          </w:p>
          <w:p w:rsidR="002A6512" w:rsidRPr="004931EE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E51E7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підготовка</w:t>
            </w:r>
            <w:r w:rsidRPr="004931EE">
              <w:rPr>
                <w:sz w:val="28"/>
                <w:szCs w:val="28"/>
              </w:rPr>
              <w:t xml:space="preserve"> відповідей з питань обліку та звітності на запити територіальних та міжрегіональних </w:t>
            </w:r>
            <w:r w:rsidRPr="004931EE">
              <w:rPr>
                <w:sz w:val="28"/>
                <w:szCs w:val="28"/>
              </w:rPr>
              <w:lastRenderedPageBreak/>
              <w:t>територіальних органів, центральних органів виконавчої влади, підприємств та організацій, фізичних осіб;</w:t>
            </w:r>
          </w:p>
          <w:p w:rsidR="002A6512" w:rsidRPr="00E51E7A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0635CE">
              <w:rPr>
                <w:sz w:val="28"/>
                <w:szCs w:val="28"/>
              </w:rPr>
              <w:t xml:space="preserve">- </w:t>
            </w:r>
            <w:r w:rsidRPr="00E51E7A">
              <w:rPr>
                <w:sz w:val="28"/>
                <w:szCs w:val="28"/>
              </w:rPr>
              <w:t>приймання участі у роботі комісії із списання матеріальних цінностей, прийняття та передачі їх з балансу на баланс та відчуження шляхом продажу;</w:t>
            </w:r>
          </w:p>
          <w:p w:rsidR="002A6512" w:rsidRPr="00E51E7A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0635CE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здійснення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обліку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оприбуткування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списання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всіх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матеріальних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цінностей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підготовки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пакету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списання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прийняття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передачі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1E7A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E51E7A">
              <w:rPr>
                <w:sz w:val="28"/>
                <w:szCs w:val="28"/>
                <w:lang w:val="ru-RU"/>
              </w:rPr>
              <w:t xml:space="preserve"> з балансу на баланс;</w:t>
            </w:r>
          </w:p>
          <w:p w:rsidR="002A6512" w:rsidRPr="00E51E7A" w:rsidRDefault="002A6512" w:rsidP="002A6512">
            <w:pPr>
              <w:ind w:left="132" w:right="130"/>
              <w:jc w:val="both"/>
              <w:rPr>
                <w:sz w:val="28"/>
                <w:szCs w:val="28"/>
              </w:rPr>
            </w:pPr>
            <w:r w:rsidRPr="00E51E7A">
              <w:rPr>
                <w:sz w:val="28"/>
                <w:szCs w:val="28"/>
              </w:rPr>
              <w:t>- накопичення та узагальнення інформації у потрібному розрізі про наявність та рух основних засобів, інших необоротних матеріальних активів, знос необоротних активів; підготовлює дані за відповідними ділянками бухгалтерського обліку для складання фінансової та бюджетної звітності;</w:t>
            </w:r>
          </w:p>
          <w:p w:rsidR="002A6512" w:rsidRPr="00E51E7A" w:rsidRDefault="002A6512" w:rsidP="002A6512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E51E7A">
              <w:rPr>
                <w:sz w:val="28"/>
                <w:szCs w:val="28"/>
              </w:rPr>
              <w:t>- отримання та опрацювання в бухгалтерському обліку договорів тимчасового відповідального зберігання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  <w:vAlign w:val="center"/>
          </w:tcPr>
          <w:p w:rsidR="002523DB" w:rsidRPr="005556CB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7167" w:type="dxa"/>
            <w:shd w:val="clear" w:color="auto" w:fill="FFFFFF"/>
          </w:tcPr>
          <w:p w:rsidR="003B6E85" w:rsidRPr="003B6E85" w:rsidRDefault="003B6E85" w:rsidP="003B6E85">
            <w:pPr>
              <w:ind w:left="112" w:right="164"/>
              <w:jc w:val="both"/>
              <w:rPr>
                <w:sz w:val="28"/>
                <w:szCs w:val="28"/>
              </w:rPr>
            </w:pPr>
            <w:r w:rsidRPr="003B6E85">
              <w:rPr>
                <w:sz w:val="28"/>
                <w:szCs w:val="28"/>
              </w:rPr>
              <w:t>посадовий окла</w:t>
            </w:r>
            <w:r w:rsidR="002A6512">
              <w:rPr>
                <w:sz w:val="28"/>
                <w:szCs w:val="28"/>
                <w:shd w:val="clear" w:color="auto" w:fill="FFFFFF"/>
              </w:rPr>
              <w:t>д – 9 000</w:t>
            </w:r>
            <w:r w:rsidRPr="003B6E85">
              <w:rPr>
                <w:sz w:val="28"/>
                <w:szCs w:val="28"/>
                <w:shd w:val="clear" w:color="auto" w:fill="FFFFFF"/>
              </w:rPr>
              <w:t xml:space="preserve"> грн.</w:t>
            </w:r>
            <w:r w:rsidRPr="003B6E85">
              <w:rPr>
                <w:sz w:val="28"/>
                <w:szCs w:val="28"/>
              </w:rPr>
              <w:t>;</w:t>
            </w:r>
          </w:p>
          <w:p w:rsidR="00D52A94" w:rsidRDefault="00D52A94" w:rsidP="00D52A94">
            <w:pPr>
              <w:ind w:left="122" w:right="12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надбавки, доплати, премії та компенсації відповідно                 до статті 52 Закону України “Про державну службу”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D52A94" w:rsidP="00D52A94">
            <w:pPr>
              <w:ind w:left="122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  <w:vAlign w:val="center"/>
          </w:tcPr>
          <w:p w:rsidR="002523DB" w:rsidRPr="005556CB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167" w:type="dxa"/>
            <w:vAlign w:val="center"/>
          </w:tcPr>
          <w:p w:rsidR="002523DB" w:rsidRDefault="004A4222" w:rsidP="002523DB">
            <w:pPr>
              <w:ind w:left="122" w:righ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523DB" w:rsidRPr="005556CB">
              <w:rPr>
                <w:sz w:val="28"/>
                <w:szCs w:val="28"/>
              </w:rPr>
              <w:t>езстроково</w:t>
            </w:r>
            <w:r>
              <w:rPr>
                <w:sz w:val="28"/>
                <w:szCs w:val="28"/>
              </w:rPr>
              <w:t>;</w:t>
            </w:r>
          </w:p>
          <w:p w:rsidR="004A4222" w:rsidRPr="005556CB" w:rsidRDefault="004A4222" w:rsidP="002523DB">
            <w:pPr>
              <w:ind w:left="122" w:right="128"/>
              <w:rPr>
                <w:sz w:val="28"/>
                <w:szCs w:val="28"/>
              </w:rPr>
            </w:pPr>
            <w:r w:rsidRPr="00F4089C"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2523DB" w:rsidRPr="005556CB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7167" w:type="dxa"/>
          </w:tcPr>
          <w:p w:rsidR="002523DB" w:rsidRPr="005556CB" w:rsidRDefault="002523DB" w:rsidP="002523DB">
            <w:pPr>
              <w:ind w:left="122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1) 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 246 (із змінами); </w:t>
            </w:r>
          </w:p>
          <w:p w:rsidR="002523DB" w:rsidRPr="005556CB" w:rsidRDefault="002523DB" w:rsidP="002523DB">
            <w:pPr>
              <w:ind w:left="122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2) резюме за формою згідно з додатком</w:t>
            </w:r>
            <w:r w:rsidRPr="005556CB">
              <w:rPr>
                <w:shd w:val="clear" w:color="auto" w:fill="FFFFFF"/>
              </w:rPr>
              <w:t xml:space="preserve"> 2</w:t>
            </w:r>
            <w:r w:rsidRPr="005556CB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5556CB">
              <w:rPr>
                <w:sz w:val="28"/>
                <w:szCs w:val="28"/>
              </w:rPr>
              <w:t>, в якому обов’язково зазначається така інформація: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</w:rPr>
            </w:pPr>
            <w:proofErr w:type="spellStart"/>
            <w:r w:rsidRPr="005556CB">
              <w:rPr>
                <w:sz w:val="28"/>
                <w:szCs w:val="28"/>
                <w:lang w:val="ru-RU"/>
              </w:rPr>
              <w:t>прізвище</w:t>
            </w:r>
            <w:proofErr w:type="spellEnd"/>
            <w:r w:rsidRPr="005556C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556CB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5556CB">
              <w:rPr>
                <w:sz w:val="28"/>
                <w:szCs w:val="28"/>
                <w:lang w:val="ru-RU"/>
              </w:rPr>
              <w:t>’</w:t>
            </w:r>
            <w:r w:rsidRPr="005556CB">
              <w:rPr>
                <w:sz w:val="28"/>
                <w:szCs w:val="28"/>
              </w:rPr>
              <w:t>я, по батькові кандидата</w:t>
            </w:r>
            <w:r w:rsidRPr="005556CB">
              <w:rPr>
                <w:sz w:val="28"/>
                <w:szCs w:val="28"/>
                <w:lang w:val="ru-RU"/>
              </w:rPr>
              <w:t>;</w:t>
            </w:r>
            <w:r w:rsidRPr="005556CB">
              <w:rPr>
                <w:sz w:val="28"/>
                <w:szCs w:val="28"/>
              </w:rPr>
              <w:t xml:space="preserve"> 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реквізити документа, що посвідчує особу та підтверджує громадянство</w:t>
            </w:r>
            <w:r w:rsidRPr="005556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56CB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  <w:lang w:val="ru-RU"/>
              </w:rPr>
            </w:pPr>
            <w:r w:rsidRPr="005556CB">
              <w:rPr>
                <w:sz w:val="28"/>
                <w:szCs w:val="28"/>
              </w:rPr>
              <w:t>підтвердження наявності відповідного ступеня вищої освіти</w:t>
            </w:r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підтвердження </w:t>
            </w:r>
            <w:r w:rsidRPr="005556CB">
              <w:rPr>
                <w:sz w:val="28"/>
                <w:szCs w:val="28"/>
                <w:lang w:val="ru-RU"/>
              </w:rPr>
              <w:t>р</w:t>
            </w:r>
            <w:proofErr w:type="spellStart"/>
            <w:r w:rsidRPr="005556CB">
              <w:rPr>
                <w:sz w:val="28"/>
                <w:szCs w:val="28"/>
              </w:rPr>
              <w:t>івня</w:t>
            </w:r>
            <w:proofErr w:type="spellEnd"/>
            <w:r w:rsidRPr="005556CB">
              <w:rPr>
                <w:sz w:val="28"/>
                <w:szCs w:val="28"/>
              </w:rPr>
              <w:t xml:space="preserve"> володіння державною мовою</w:t>
            </w:r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  <w:lang w:val="ru-RU"/>
              </w:rPr>
            </w:pPr>
            <w:r w:rsidRPr="005556CB">
              <w:rPr>
                <w:sz w:val="28"/>
                <w:szCs w:val="28"/>
              </w:rPr>
              <w:t>відомості про стаж роботи, стаж державної служби (за наявності), досвід роботи на відповідних посадах</w:t>
            </w:r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Default="002523DB" w:rsidP="002523DB">
            <w:pPr>
              <w:ind w:left="122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 xml:space="preserve">3)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5556CB">
                <w:rPr>
                  <w:sz w:val="28"/>
                  <w:szCs w:val="28"/>
                </w:rPr>
                <w:t>частиною третьою</w:t>
              </w:r>
            </w:hyperlink>
            <w:r w:rsidRPr="005556CB">
              <w:rPr>
                <w:sz w:val="28"/>
                <w:szCs w:val="28"/>
              </w:rPr>
              <w:t xml:space="preserve"> або </w:t>
            </w:r>
            <w:hyperlink r:id="rId7" w:anchor="n14" w:tgtFrame="_blank" w:history="1">
              <w:r w:rsidRPr="005556CB">
                <w:rPr>
                  <w:sz w:val="28"/>
                  <w:szCs w:val="28"/>
                </w:rPr>
                <w:t>четвертою</w:t>
              </w:r>
            </w:hyperlink>
            <w:r w:rsidRPr="005556CB">
              <w:rPr>
                <w:sz w:val="28"/>
                <w:szCs w:val="28"/>
              </w:rPr>
              <w:t xml:space="preserve"> статті 1 Закону України </w:t>
            </w:r>
            <w:r w:rsidRPr="005556CB">
              <w:rPr>
                <w:sz w:val="28"/>
                <w:szCs w:val="28"/>
                <w:lang w:val="ru-RU"/>
              </w:rPr>
              <w:t>“</w:t>
            </w:r>
            <w:r w:rsidRPr="005556CB">
              <w:rPr>
                <w:sz w:val="28"/>
                <w:szCs w:val="28"/>
              </w:rPr>
              <w:t>Про очищення влади</w:t>
            </w:r>
            <w:r w:rsidRPr="005556CB">
              <w:rPr>
                <w:sz w:val="28"/>
                <w:szCs w:val="28"/>
                <w:lang w:val="ru-RU"/>
              </w:rPr>
              <w:t>”</w:t>
            </w:r>
            <w:r w:rsidRPr="005556CB">
              <w:rPr>
                <w:sz w:val="28"/>
                <w:szCs w:val="28"/>
              </w:rPr>
              <w:t>, та надає згоду на проходження перевірки та на оприлюднення відомостей стосовно неї відповідно до зазначеного Закону</w:t>
            </w:r>
            <w:r w:rsidR="00CB066A">
              <w:rPr>
                <w:sz w:val="28"/>
                <w:szCs w:val="28"/>
              </w:rPr>
              <w:t>;</w:t>
            </w:r>
          </w:p>
          <w:p w:rsidR="00CB066A" w:rsidRDefault="00CB066A" w:rsidP="00CB066A">
            <w:pPr>
              <w:ind w:left="132" w:right="13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  <w:r w:rsidRPr="005556CB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) копія</w:t>
            </w:r>
            <w:r w:rsidRPr="00A21D18">
              <w:rPr>
                <w:sz w:val="28"/>
                <w:szCs w:val="28"/>
                <w:shd w:val="clear" w:color="auto" w:fill="FFFFFF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523DB" w:rsidRPr="00377172" w:rsidRDefault="002523DB" w:rsidP="00377172">
            <w:pPr>
              <w:ind w:left="122" w:right="128" w:firstLine="293"/>
              <w:jc w:val="both"/>
              <w:rPr>
                <w:sz w:val="28"/>
                <w:szCs w:val="28"/>
              </w:rPr>
            </w:pPr>
            <w:r w:rsidRPr="00377172">
              <w:rPr>
                <w:sz w:val="28"/>
                <w:szCs w:val="28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</w:t>
            </w:r>
            <w:r w:rsidR="006D3F25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377172">
              <w:rPr>
                <w:sz w:val="28"/>
                <w:szCs w:val="28"/>
                <w:shd w:val="clear" w:color="auto" w:fill="FFFFFF"/>
              </w:rPr>
              <w:t xml:space="preserve">стосовно попередніх результатів тестування, досвіду роботи, професійних </w:t>
            </w:r>
            <w:proofErr w:type="spellStart"/>
            <w:r w:rsidRPr="00377172">
              <w:rPr>
                <w:sz w:val="28"/>
                <w:szCs w:val="28"/>
                <w:shd w:val="clear" w:color="auto" w:fill="FFFFFF"/>
              </w:rPr>
              <w:t>компетентностей</w:t>
            </w:r>
            <w:proofErr w:type="spellEnd"/>
            <w:r w:rsidRPr="00377172">
              <w:rPr>
                <w:sz w:val="28"/>
                <w:szCs w:val="28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2523DB" w:rsidRPr="005556CB" w:rsidRDefault="002523DB" w:rsidP="00DB6F9D">
            <w:pPr>
              <w:ind w:left="122" w:right="128" w:firstLine="293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Інформація подається через </w:t>
            </w:r>
            <w:r w:rsidRPr="005556CB">
              <w:rPr>
                <w:rFonts w:eastAsia="Times New Roman"/>
                <w:sz w:val="28"/>
                <w:szCs w:val="28"/>
              </w:rPr>
              <w:t>Єдиний портал              вакансій державної служби (</w:t>
            </w:r>
            <w:r w:rsidRPr="005556CB">
              <w:rPr>
                <w:rFonts w:eastAsia="Times New Roman"/>
                <w:sz w:val="28"/>
                <w:szCs w:val="28"/>
                <w:lang w:val="en-US"/>
              </w:rPr>
              <w:t>career</w:t>
            </w:r>
            <w:r w:rsidRPr="005556CB">
              <w:rPr>
                <w:rFonts w:eastAsia="Times New Roman"/>
                <w:sz w:val="28"/>
                <w:szCs w:val="28"/>
              </w:rPr>
              <w:t>.</w:t>
            </w:r>
            <w:proofErr w:type="spellStart"/>
            <w:r w:rsidRPr="005556CB">
              <w:rPr>
                <w:rFonts w:eastAsia="Times New Roman"/>
                <w:sz w:val="28"/>
                <w:szCs w:val="28"/>
                <w:lang w:val="en-US"/>
              </w:rPr>
              <w:t>gov</w:t>
            </w:r>
            <w:proofErr w:type="spellEnd"/>
            <w:r w:rsidRPr="005556CB">
              <w:rPr>
                <w:rFonts w:eastAsia="Times New Roman"/>
                <w:sz w:val="28"/>
                <w:szCs w:val="28"/>
              </w:rPr>
              <w:t>.</w:t>
            </w:r>
            <w:proofErr w:type="spellStart"/>
            <w:r w:rsidRPr="005556CB">
              <w:rPr>
                <w:rFonts w:eastAsia="Times New Roman"/>
                <w:sz w:val="28"/>
                <w:szCs w:val="28"/>
                <w:lang w:val="en-US"/>
              </w:rPr>
              <w:t>ua</w:t>
            </w:r>
            <w:proofErr w:type="spellEnd"/>
            <w:r w:rsidRPr="005556CB">
              <w:rPr>
                <w:rFonts w:eastAsia="Times New Roman"/>
                <w:sz w:val="28"/>
                <w:szCs w:val="28"/>
              </w:rPr>
              <w:t>)</w:t>
            </w:r>
            <w:r w:rsidRPr="005556CB">
              <w:rPr>
                <w:rFonts w:eastAsia="Times New Roman"/>
                <w:szCs w:val="28"/>
              </w:rPr>
              <w:t xml:space="preserve"> </w:t>
            </w:r>
            <w:r w:rsidRPr="005556CB">
              <w:rPr>
                <w:sz w:val="28"/>
                <w:szCs w:val="28"/>
              </w:rPr>
              <w:t xml:space="preserve">                                </w:t>
            </w:r>
            <w:r w:rsidR="00F7312D">
              <w:rPr>
                <w:sz w:val="28"/>
                <w:szCs w:val="28"/>
              </w:rPr>
              <w:t>до 17</w:t>
            </w:r>
            <w:r w:rsidR="000E564E">
              <w:rPr>
                <w:sz w:val="28"/>
                <w:szCs w:val="28"/>
              </w:rPr>
              <w:t xml:space="preserve"> год. 00 хв. </w:t>
            </w:r>
            <w:r w:rsidR="002A6512">
              <w:rPr>
                <w:sz w:val="28"/>
                <w:szCs w:val="28"/>
              </w:rPr>
              <w:t>02</w:t>
            </w:r>
            <w:r w:rsidRPr="005556CB">
              <w:rPr>
                <w:sz w:val="28"/>
                <w:szCs w:val="28"/>
              </w:rPr>
              <w:t xml:space="preserve"> </w:t>
            </w:r>
            <w:r w:rsidR="002A6512">
              <w:rPr>
                <w:sz w:val="28"/>
                <w:szCs w:val="28"/>
              </w:rPr>
              <w:t>березня 2022</w:t>
            </w:r>
            <w:r w:rsidRPr="005556CB">
              <w:rPr>
                <w:sz w:val="28"/>
                <w:szCs w:val="28"/>
              </w:rPr>
              <w:t xml:space="preserve"> року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  <w:vAlign w:val="center"/>
          </w:tcPr>
          <w:p w:rsidR="002523DB" w:rsidRPr="005556CB" w:rsidRDefault="002523DB" w:rsidP="002523DB">
            <w:pPr>
              <w:spacing w:before="100" w:beforeAutospacing="1" w:after="100" w:afterAutospacing="1"/>
              <w:ind w:left="142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>Додаткові (</w:t>
            </w:r>
            <w:proofErr w:type="spellStart"/>
            <w:r w:rsidRPr="005556CB">
              <w:rPr>
                <w:sz w:val="28"/>
                <w:szCs w:val="28"/>
              </w:rPr>
              <w:t>необов</w:t>
            </w:r>
            <w:proofErr w:type="spellEnd"/>
            <w:r w:rsidRPr="005556CB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5556CB">
              <w:rPr>
                <w:sz w:val="28"/>
                <w:szCs w:val="28"/>
              </w:rPr>
              <w:t>язкові</w:t>
            </w:r>
            <w:proofErr w:type="spellEnd"/>
            <w:r w:rsidRPr="005556CB">
              <w:rPr>
                <w:sz w:val="28"/>
                <w:szCs w:val="28"/>
              </w:rPr>
              <w:t>) документи</w:t>
            </w:r>
          </w:p>
        </w:tc>
        <w:tc>
          <w:tcPr>
            <w:tcW w:w="7167" w:type="dxa"/>
          </w:tcPr>
          <w:p w:rsidR="002523DB" w:rsidRPr="005556CB" w:rsidRDefault="002523DB" w:rsidP="002523DB">
            <w:pPr>
              <w:ind w:left="122" w:right="164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A26DF2" w:rsidRPr="005556CB" w:rsidRDefault="002523DB" w:rsidP="00980B90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Дата і час початку проведення тестування</w:t>
            </w:r>
            <w:r w:rsidR="006D3F25">
              <w:rPr>
                <w:sz w:val="28"/>
                <w:szCs w:val="28"/>
              </w:rPr>
              <w:t xml:space="preserve"> кандидатів</w:t>
            </w:r>
            <w:r w:rsidRPr="005556CB">
              <w:rPr>
                <w:sz w:val="28"/>
                <w:szCs w:val="28"/>
              </w:rPr>
              <w:t xml:space="preserve">. </w:t>
            </w:r>
          </w:p>
          <w:p w:rsidR="00A26DF2" w:rsidRPr="00BC20A1" w:rsidRDefault="00A26DF2" w:rsidP="00980B90">
            <w:pPr>
              <w:ind w:left="118"/>
              <w:rPr>
                <w:sz w:val="16"/>
                <w:szCs w:val="16"/>
              </w:rPr>
            </w:pPr>
          </w:p>
          <w:p w:rsidR="00A26DF2" w:rsidRPr="005556CB" w:rsidRDefault="002523DB" w:rsidP="00980B90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Місце або спосіб проведення тестування. </w:t>
            </w:r>
          </w:p>
          <w:p w:rsidR="00A26DF2" w:rsidRPr="005556CB" w:rsidRDefault="00A26DF2" w:rsidP="00980B90">
            <w:pPr>
              <w:ind w:left="118"/>
              <w:rPr>
                <w:sz w:val="28"/>
                <w:szCs w:val="28"/>
              </w:rPr>
            </w:pPr>
          </w:p>
          <w:p w:rsidR="00DB6F9D" w:rsidRDefault="00DB6F9D" w:rsidP="00703877">
            <w:pPr>
              <w:ind w:left="118"/>
              <w:rPr>
                <w:sz w:val="28"/>
                <w:szCs w:val="28"/>
              </w:rPr>
            </w:pPr>
          </w:p>
          <w:p w:rsidR="00DB6F9D" w:rsidRDefault="00DB6F9D" w:rsidP="00703877">
            <w:pPr>
              <w:ind w:left="118"/>
              <w:rPr>
                <w:sz w:val="28"/>
                <w:szCs w:val="28"/>
              </w:rPr>
            </w:pPr>
          </w:p>
          <w:p w:rsidR="002523DB" w:rsidRPr="005556CB" w:rsidRDefault="002523DB" w:rsidP="00703877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Місце або спосіб </w:t>
            </w:r>
            <w:r w:rsidR="00703877" w:rsidRPr="005556CB">
              <w:rPr>
                <w:sz w:val="28"/>
                <w:szCs w:val="28"/>
              </w:rPr>
              <w:t>п</w:t>
            </w:r>
            <w:r w:rsidRPr="005556CB">
              <w:rPr>
                <w:sz w:val="28"/>
                <w:szCs w:val="28"/>
              </w:rPr>
              <w:t>роведення співбесіди (із зазначенням електронної платформи для комунікації дистанційно)</w:t>
            </w:r>
            <w:r w:rsidR="00703877" w:rsidRPr="005556CB">
              <w:rPr>
                <w:sz w:val="28"/>
                <w:szCs w:val="28"/>
              </w:rPr>
              <w:t>.</w:t>
            </w:r>
            <w:r w:rsidRPr="005556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67" w:type="dxa"/>
          </w:tcPr>
          <w:p w:rsidR="000E564E" w:rsidRDefault="000E564E" w:rsidP="00A26DF2">
            <w:pPr>
              <w:ind w:left="122" w:right="128"/>
              <w:jc w:val="both"/>
              <w:rPr>
                <w:sz w:val="28"/>
                <w:szCs w:val="28"/>
                <w:lang w:val="ru-RU"/>
              </w:rPr>
            </w:pPr>
          </w:p>
          <w:p w:rsidR="002523DB" w:rsidRPr="005556CB" w:rsidRDefault="002A6512" w:rsidP="00A26DF2">
            <w:pPr>
              <w:ind w:left="122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04</w:t>
            </w:r>
            <w:r w:rsidR="002523DB" w:rsidRPr="005556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березня 2022</w:t>
            </w:r>
            <w:r w:rsidR="002523DB" w:rsidRPr="005556CB">
              <w:rPr>
                <w:sz w:val="28"/>
                <w:szCs w:val="28"/>
              </w:rPr>
              <w:t xml:space="preserve"> року</w:t>
            </w:r>
            <w:r w:rsidR="004E772E">
              <w:rPr>
                <w:sz w:val="28"/>
                <w:szCs w:val="28"/>
              </w:rPr>
              <w:t xml:space="preserve"> </w:t>
            </w:r>
            <w:r w:rsidR="00611CB2" w:rsidRPr="005556CB">
              <w:rPr>
                <w:sz w:val="28"/>
                <w:szCs w:val="28"/>
              </w:rPr>
              <w:t>1</w:t>
            </w:r>
            <w:r w:rsidR="00DB6F9D">
              <w:rPr>
                <w:sz w:val="28"/>
                <w:szCs w:val="28"/>
              </w:rPr>
              <w:t>0</w:t>
            </w:r>
            <w:r w:rsidR="00611CB2" w:rsidRPr="005556CB">
              <w:rPr>
                <w:sz w:val="28"/>
                <w:szCs w:val="28"/>
              </w:rPr>
              <w:t xml:space="preserve"> год. 00 хв.</w:t>
            </w:r>
          </w:p>
          <w:p w:rsidR="00BC20A1" w:rsidRDefault="00BC20A1" w:rsidP="00A26DF2">
            <w:pPr>
              <w:ind w:left="122" w:right="128"/>
              <w:jc w:val="both"/>
              <w:rPr>
                <w:sz w:val="16"/>
                <w:szCs w:val="16"/>
              </w:rPr>
            </w:pPr>
          </w:p>
          <w:p w:rsidR="006D3F25" w:rsidRDefault="006D3F25" w:rsidP="00A26DF2">
            <w:pPr>
              <w:ind w:left="122" w:right="128"/>
              <w:jc w:val="both"/>
              <w:rPr>
                <w:sz w:val="16"/>
                <w:szCs w:val="16"/>
              </w:rPr>
            </w:pPr>
          </w:p>
          <w:p w:rsidR="00DB6F9D" w:rsidRPr="00601E0E" w:rsidRDefault="00DB6F9D" w:rsidP="00DB6F9D">
            <w:pPr>
              <w:pStyle w:val="rvps2"/>
              <w:shd w:val="clear" w:color="auto" w:fill="FFFFFF"/>
              <w:spacing w:before="0" w:beforeAutospacing="0" w:after="0" w:afterAutospacing="0"/>
              <w:ind w:left="132" w:right="130"/>
              <w:jc w:val="both"/>
              <w:textAlignment w:val="baseline"/>
              <w:rPr>
                <w:sz w:val="28"/>
                <w:szCs w:val="28"/>
              </w:rPr>
            </w:pPr>
            <w:r w:rsidRPr="00601E0E">
              <w:rPr>
                <w:sz w:val="28"/>
                <w:szCs w:val="28"/>
              </w:rPr>
              <w:t xml:space="preserve">тестування на знання законодавства </w:t>
            </w:r>
            <w:r>
              <w:rPr>
                <w:sz w:val="28"/>
                <w:szCs w:val="28"/>
              </w:rPr>
              <w:t xml:space="preserve">кандидатів </w:t>
            </w:r>
            <w:r w:rsidRPr="00601E0E">
              <w:rPr>
                <w:sz w:val="28"/>
                <w:szCs w:val="28"/>
              </w:rPr>
              <w:t>проводиться дистанційно (шляхом використання кандидатом комп’ютерної техніки та підключення через особистий кабінет на Єдиному порт</w:t>
            </w:r>
            <w:r>
              <w:rPr>
                <w:sz w:val="28"/>
                <w:szCs w:val="28"/>
              </w:rPr>
              <w:t>алі вакансій державної служби)</w:t>
            </w:r>
          </w:p>
          <w:p w:rsidR="006D3F25" w:rsidRPr="006D3F25" w:rsidRDefault="006D3F25" w:rsidP="00A26DF2">
            <w:pPr>
              <w:ind w:left="122" w:right="128"/>
              <w:jc w:val="both"/>
              <w:rPr>
                <w:b/>
                <w:sz w:val="16"/>
                <w:szCs w:val="16"/>
              </w:rPr>
            </w:pPr>
          </w:p>
          <w:p w:rsidR="00611CB2" w:rsidRPr="005556CB" w:rsidRDefault="00C42E68" w:rsidP="00A26DF2">
            <w:pPr>
              <w:ind w:left="122" w:right="12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Київ, </w:t>
            </w:r>
            <w:proofErr w:type="spellStart"/>
            <w:r w:rsidR="00A26DF2" w:rsidRPr="005556CB">
              <w:rPr>
                <w:sz w:val="28"/>
                <w:szCs w:val="28"/>
              </w:rPr>
              <w:t>Новопечерський</w:t>
            </w:r>
            <w:proofErr w:type="spellEnd"/>
            <w:r>
              <w:rPr>
                <w:sz w:val="28"/>
                <w:szCs w:val="28"/>
              </w:rPr>
              <w:t xml:space="preserve"> провулок</w:t>
            </w:r>
            <w:r w:rsidR="00A26DF2" w:rsidRPr="005556CB">
              <w:rPr>
                <w:sz w:val="28"/>
                <w:szCs w:val="28"/>
              </w:rPr>
              <w:t xml:space="preserve">, 3, корпус 2 (проведення </w:t>
            </w:r>
            <w:r w:rsidR="00377172">
              <w:rPr>
                <w:sz w:val="28"/>
                <w:szCs w:val="28"/>
              </w:rPr>
              <w:t>співбесіди</w:t>
            </w:r>
            <w:r w:rsidR="00A26DF2" w:rsidRPr="005556CB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611CB2" w:rsidRPr="005556CB" w:rsidRDefault="00611CB2" w:rsidP="00A26DF2">
            <w:pPr>
              <w:jc w:val="both"/>
              <w:rPr>
                <w:sz w:val="28"/>
                <w:szCs w:val="28"/>
              </w:rPr>
            </w:pP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DB6F9D" w:rsidRPr="005556CB" w:rsidRDefault="00DB6F9D" w:rsidP="00DB6F9D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Місце або спосіб проведення співбесіди</w:t>
            </w:r>
            <w:r>
              <w:rPr>
                <w:sz w:val="28"/>
                <w:szCs w:val="28"/>
              </w:rPr>
              <w:t xml:space="preserve"> </w:t>
            </w:r>
            <w:r w:rsidRPr="005556CB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>метою визначення суб</w:t>
            </w:r>
            <w:r w:rsidRPr="00F22967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єктом призначення або керівником державної служби переможця (переможців) конкурсу із зазначенням електронної </w:t>
            </w:r>
            <w:r w:rsidRPr="005556CB">
              <w:rPr>
                <w:sz w:val="28"/>
                <w:szCs w:val="28"/>
              </w:rPr>
              <w:lastRenderedPageBreak/>
              <w:t>платформи для комунікації дистанційно)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left="132" w:right="13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м. Київ, </w:t>
            </w:r>
            <w:proofErr w:type="spellStart"/>
            <w:r w:rsidRPr="005556CB">
              <w:rPr>
                <w:sz w:val="28"/>
                <w:szCs w:val="28"/>
              </w:rPr>
              <w:t>Новопечерський</w:t>
            </w:r>
            <w:proofErr w:type="spellEnd"/>
            <w:r>
              <w:rPr>
                <w:sz w:val="28"/>
                <w:szCs w:val="28"/>
              </w:rPr>
              <w:t xml:space="preserve"> провулок</w:t>
            </w:r>
            <w:r w:rsidRPr="005556CB">
              <w:rPr>
                <w:sz w:val="28"/>
                <w:szCs w:val="28"/>
              </w:rPr>
              <w:t xml:space="preserve">, 3, корпус 2 (проведення </w:t>
            </w:r>
            <w:r>
              <w:rPr>
                <w:sz w:val="28"/>
                <w:szCs w:val="28"/>
              </w:rPr>
              <w:t>співбесіди</w:t>
            </w:r>
            <w:r w:rsidRPr="005556CB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DB6F9D" w:rsidRPr="00BF0335" w:rsidRDefault="00DB6F9D" w:rsidP="00DB6F9D">
            <w:pPr>
              <w:ind w:left="132" w:right="130"/>
              <w:jc w:val="both"/>
              <w:rPr>
                <w:sz w:val="28"/>
                <w:szCs w:val="28"/>
              </w:rPr>
            </w:pPr>
          </w:p>
        </w:tc>
      </w:tr>
      <w:tr w:rsidR="00DB6F9D" w:rsidRPr="005556CB" w:rsidTr="00DB6F9D">
        <w:trPr>
          <w:gridAfter w:val="1"/>
          <w:wAfter w:w="9" w:type="dxa"/>
          <w:trHeight w:val="2215"/>
        </w:trPr>
        <w:tc>
          <w:tcPr>
            <w:tcW w:w="3462" w:type="dxa"/>
            <w:gridSpan w:val="2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167" w:type="dxa"/>
            <w:vAlign w:val="center"/>
          </w:tcPr>
          <w:p w:rsidR="00DB6F9D" w:rsidRPr="005556CB" w:rsidRDefault="002A6512" w:rsidP="00DB6F9D">
            <w:pPr>
              <w:ind w:left="132" w:right="13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Шувалова</w:t>
            </w:r>
            <w:proofErr w:type="spellEnd"/>
            <w:r>
              <w:rPr>
                <w:sz w:val="28"/>
                <w:szCs w:val="28"/>
              </w:rPr>
              <w:t xml:space="preserve"> Наталія Анатоліївна</w:t>
            </w:r>
          </w:p>
          <w:p w:rsidR="00DB6F9D" w:rsidRPr="005556CB" w:rsidRDefault="00DB6F9D" w:rsidP="00DB6F9D">
            <w:pPr>
              <w:ind w:left="132" w:right="130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(044) 521-20-35</w:t>
            </w:r>
          </w:p>
          <w:p w:rsidR="00DB6F9D" w:rsidRPr="005556CB" w:rsidRDefault="00DB6F9D" w:rsidP="00DB6F9D">
            <w:pPr>
              <w:ind w:left="112" w:right="1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konkurs</w:t>
            </w:r>
            <w:r w:rsidRPr="005556CB">
              <w:rPr>
                <w:sz w:val="28"/>
                <w:szCs w:val="28"/>
              </w:rPr>
              <w:t>@dei.gov.ua</w:t>
            </w:r>
          </w:p>
        </w:tc>
      </w:tr>
      <w:tr w:rsidR="00DB6F9D" w:rsidRPr="005556CB" w:rsidTr="00703877">
        <w:tc>
          <w:tcPr>
            <w:tcW w:w="10638" w:type="dxa"/>
            <w:gridSpan w:val="4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Кваліфікаційні вимоги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1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Освіта</w:t>
            </w:r>
          </w:p>
        </w:tc>
        <w:tc>
          <w:tcPr>
            <w:tcW w:w="7167" w:type="dxa"/>
            <w:vAlign w:val="center"/>
          </w:tcPr>
          <w:p w:rsidR="00DB6F9D" w:rsidRDefault="00DB6F9D" w:rsidP="00DB6F9D">
            <w:pPr>
              <w:ind w:left="112" w:right="130"/>
              <w:jc w:val="both"/>
              <w:rPr>
                <w:rStyle w:val="rvts0"/>
                <w:sz w:val="28"/>
                <w:szCs w:val="28"/>
                <w:lang w:val="ru-RU"/>
              </w:rPr>
            </w:pPr>
            <w:r w:rsidRPr="005556CB">
              <w:rPr>
                <w:rStyle w:val="rvts0"/>
                <w:sz w:val="28"/>
                <w:szCs w:val="28"/>
              </w:rPr>
              <w:t>вища освіта</w:t>
            </w:r>
            <w:r w:rsidRPr="005556CB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Pr="005556CB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Pr="00193E5C">
              <w:rPr>
                <w:rFonts w:eastAsia="Times New Roman"/>
                <w:sz w:val="28"/>
                <w:szCs w:val="28"/>
              </w:rPr>
              <w:t>бакалавра</w:t>
            </w:r>
            <w:r>
              <w:rPr>
                <w:rFonts w:eastAsia="Times New Roman"/>
                <w:sz w:val="28"/>
                <w:szCs w:val="28"/>
              </w:rPr>
              <w:t>, молодшого бакалавра</w:t>
            </w:r>
            <w:r>
              <w:rPr>
                <w:rStyle w:val="rvts0"/>
                <w:sz w:val="28"/>
                <w:szCs w:val="28"/>
              </w:rPr>
              <w:t xml:space="preserve"> </w:t>
            </w:r>
            <w:r w:rsidRPr="005556CB">
              <w:rPr>
                <w:rStyle w:val="rvts0"/>
                <w:sz w:val="28"/>
                <w:szCs w:val="28"/>
              </w:rPr>
              <w:t>в галузях знань</w:t>
            </w:r>
            <w:r w:rsidRPr="005556CB">
              <w:rPr>
                <w:rStyle w:val="rvts0"/>
                <w:sz w:val="28"/>
                <w:szCs w:val="28"/>
                <w:lang w:val="ru-RU"/>
              </w:rPr>
              <w:t>:</w:t>
            </w:r>
          </w:p>
          <w:p w:rsidR="00DB6F9D" w:rsidRPr="004C5A9A" w:rsidRDefault="00DB6F9D" w:rsidP="00DB6F9D">
            <w:pPr>
              <w:ind w:left="74" w:right="13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56CB">
              <w:rPr>
                <w:rStyle w:val="rvts0"/>
                <w:sz w:val="28"/>
                <w:szCs w:val="28"/>
              </w:rPr>
              <w:t xml:space="preserve"> </w:t>
            </w:r>
            <w:r w:rsidRPr="004C5A9A">
              <w:rPr>
                <w:color w:val="000000"/>
                <w:sz w:val="28"/>
                <w:szCs w:val="28"/>
              </w:rPr>
              <w:t>“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Управління та адміністрування” за спеціальностями “Облік і аудит”, “Фінанси, банківська справа та страхування”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DB6F9D" w:rsidRPr="004C5A9A" w:rsidRDefault="00DB6F9D" w:rsidP="00DB6F9D">
            <w:pPr>
              <w:ind w:left="74" w:right="130"/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Соціальні та поведінкові науки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 xml:space="preserve"> за спеціальністю 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Економіка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”;</w:t>
            </w:r>
          </w:p>
          <w:p w:rsidR="00DB6F9D" w:rsidRPr="005556CB" w:rsidRDefault="00DB6F9D" w:rsidP="00DB6F9D">
            <w:pPr>
              <w:ind w:left="112" w:right="130"/>
              <w:jc w:val="both"/>
              <w:rPr>
                <w:sz w:val="28"/>
                <w:szCs w:val="28"/>
              </w:rPr>
            </w:pP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за </w:t>
            </w:r>
            <w:proofErr w:type="spellStart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напрямом</w:t>
            </w:r>
            <w:proofErr w:type="spellEnd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підготовки</w:t>
            </w:r>
            <w:proofErr w:type="spellEnd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бухгалтерський</w:t>
            </w:r>
            <w:proofErr w:type="spellEnd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облік.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2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7167" w:type="dxa"/>
            <w:vAlign w:val="center"/>
          </w:tcPr>
          <w:p w:rsidR="00DB6F9D" w:rsidRPr="005556CB" w:rsidRDefault="00DB6F9D" w:rsidP="00DB6F9D">
            <w:pPr>
              <w:ind w:left="112"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3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7167" w:type="dxa"/>
            <w:vAlign w:val="center"/>
          </w:tcPr>
          <w:p w:rsidR="00DB6F9D" w:rsidRPr="005556CB" w:rsidRDefault="00DB6F9D" w:rsidP="00DB6F9D">
            <w:pPr>
              <w:ind w:left="112" w:right="130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вільне володіння державною мовою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4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Володіння іноземною мовою</w:t>
            </w:r>
          </w:p>
        </w:tc>
        <w:tc>
          <w:tcPr>
            <w:tcW w:w="7167" w:type="dxa"/>
            <w:vAlign w:val="center"/>
          </w:tcPr>
          <w:p w:rsidR="00DB6F9D" w:rsidRPr="005556CB" w:rsidRDefault="00DB6F9D" w:rsidP="00DB6F9D">
            <w:pPr>
              <w:ind w:left="112" w:right="130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не потребує</w:t>
            </w:r>
          </w:p>
        </w:tc>
      </w:tr>
      <w:tr w:rsidR="00DB6F9D" w:rsidRPr="005556CB" w:rsidTr="00703877">
        <w:tc>
          <w:tcPr>
            <w:tcW w:w="10638" w:type="dxa"/>
            <w:gridSpan w:val="4"/>
          </w:tcPr>
          <w:p w:rsidR="00DB6F9D" w:rsidRPr="005556CB" w:rsidRDefault="00DB6F9D" w:rsidP="00DB6F9D">
            <w:pPr>
              <w:ind w:right="130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Вимога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right="130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Компоненти вимоги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96" w:type="dxa"/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ind w:left="176" w:right="10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 xml:space="preserve">Робота з </w:t>
            </w:r>
          </w:p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великими масивами інформації</w:t>
            </w:r>
          </w:p>
        </w:tc>
        <w:tc>
          <w:tcPr>
            <w:tcW w:w="7167" w:type="dxa"/>
          </w:tcPr>
          <w:p w:rsidR="00DB6F9D" w:rsidRPr="008164D5" w:rsidRDefault="00DB6F9D" w:rsidP="00D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9" w:right="13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здатність встановлювати логічні взаємозв’язки;</w:t>
            </w:r>
          </w:p>
          <w:p w:rsidR="00DB6F9D" w:rsidRPr="008164D5" w:rsidRDefault="00DB6F9D" w:rsidP="00D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9" w:right="13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вміння систематизувати великий масив інформації;</w:t>
            </w:r>
          </w:p>
          <w:p w:rsidR="00DB6F9D" w:rsidRPr="008164D5" w:rsidRDefault="00DB6F9D" w:rsidP="00D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9" w:right="13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здатність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виділяти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головне,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робити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чіткі,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структуровані висновки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6" w:type="dxa"/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7167" w:type="dxa"/>
          </w:tcPr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чітке і точне формулювання мети, цілей і завдань службової діяльності;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комплексний підхід до виконання завдань, виявлення ризиків;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6" w:type="dxa"/>
            <w:tcBorders>
              <w:bottom w:val="single" w:sz="6" w:space="0" w:color="000000"/>
            </w:tcBorders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Цифрова грамотність</w:t>
            </w:r>
          </w:p>
        </w:tc>
        <w:tc>
          <w:tcPr>
            <w:tcW w:w="7167" w:type="dxa"/>
            <w:tcBorders>
              <w:bottom w:val="single" w:sz="6" w:space="0" w:color="000000"/>
            </w:tcBorders>
          </w:tcPr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 xml:space="preserve">вміння використовувати сервіси інтернету для ефективного пошуку  потрібної інформації; вміння перевіряти надійність джерел і достовірність  даних та інформації у цифровому середовищі;  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 xml:space="preserve">здатність працювати з документами в різних  цифрових форматах; зберігати, накопичувати, впорядковувати, </w:t>
            </w:r>
            <w:r w:rsidRPr="008164D5">
              <w:rPr>
                <w:rFonts w:eastAsia="Times New Roman"/>
                <w:sz w:val="28"/>
                <w:szCs w:val="28"/>
              </w:rPr>
              <w:lastRenderedPageBreak/>
              <w:t>архівувати цифрові ресурси та дані різних типів;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 спільного редагування документів, вміти користуватись кваліфікованим електронним підписом (КЕП);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96" w:type="dxa"/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Відповідальність</w:t>
            </w:r>
          </w:p>
        </w:tc>
        <w:tc>
          <w:tcPr>
            <w:tcW w:w="7167" w:type="dxa"/>
          </w:tcPr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здатність брати на себе зобов’язання, чітко їх дотримуватись і виконувати</w:t>
            </w:r>
          </w:p>
        </w:tc>
      </w:tr>
      <w:tr w:rsidR="00DB6F9D" w:rsidRPr="005556CB" w:rsidTr="00703877">
        <w:tc>
          <w:tcPr>
            <w:tcW w:w="10638" w:type="dxa"/>
            <w:gridSpan w:val="4"/>
          </w:tcPr>
          <w:p w:rsidR="00DB6F9D" w:rsidRPr="005556CB" w:rsidRDefault="00DB6F9D" w:rsidP="00DB6F9D">
            <w:pPr>
              <w:keepNext/>
              <w:keepLines/>
              <w:ind w:left="176" w:right="136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Професійні знання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Вимога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right="164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Компоненти вимоги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1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keepNext/>
              <w:keepLines/>
              <w:spacing w:before="60" w:beforeAutospacing="1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left="74"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Конституція</w:t>
            </w:r>
            <w:r w:rsidRPr="005556CB">
              <w:rPr>
                <w:sz w:val="28"/>
                <w:szCs w:val="28"/>
              </w:rPr>
              <w:t xml:space="preserve"> України;</w:t>
            </w:r>
          </w:p>
          <w:p w:rsidR="00DB6F9D" w:rsidRPr="005556CB" w:rsidRDefault="00DB6F9D" w:rsidP="00DB6F9D">
            <w:pPr>
              <w:ind w:left="74"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</w:t>
            </w:r>
            <w:r w:rsidRPr="005556CB">
              <w:rPr>
                <w:sz w:val="28"/>
                <w:szCs w:val="28"/>
              </w:rPr>
              <w:t xml:space="preserve"> України “Про державну службу”;</w:t>
            </w:r>
          </w:p>
          <w:p w:rsidR="00DB6F9D" w:rsidRPr="005556CB" w:rsidRDefault="00DB6F9D" w:rsidP="00DB6F9D">
            <w:pPr>
              <w:ind w:right="164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 Закон України “Про запобігання корупції”</w:t>
            </w:r>
          </w:p>
          <w:p w:rsidR="00DB6F9D" w:rsidRPr="005556CB" w:rsidRDefault="00DB6F9D" w:rsidP="00DB6F9D">
            <w:pPr>
              <w:ind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 інше законодавство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2</w:t>
            </w:r>
          </w:p>
        </w:tc>
        <w:tc>
          <w:tcPr>
            <w:tcW w:w="2996" w:type="dxa"/>
            <w:vAlign w:val="center"/>
          </w:tcPr>
          <w:p w:rsidR="00DB6F9D" w:rsidRDefault="00DB6F9D" w:rsidP="00DB6F9D">
            <w:pPr>
              <w:keepNext/>
              <w:keepLines/>
              <w:spacing w:before="60" w:beforeAutospacing="1" w:afterAutospacing="1"/>
              <w:ind w:left="39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Знання законодавства</w:t>
            </w:r>
            <w:r>
              <w:rPr>
                <w:sz w:val="28"/>
                <w:szCs w:val="28"/>
              </w:rPr>
              <w:t xml:space="preserve">                   у сфері</w:t>
            </w:r>
          </w:p>
          <w:p w:rsidR="00DB6F9D" w:rsidRPr="005556CB" w:rsidRDefault="00DB6F9D" w:rsidP="00DB6F9D">
            <w:pPr>
              <w:keepNext/>
              <w:keepLines/>
              <w:spacing w:before="60" w:beforeAutospacing="1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67" w:type="dxa"/>
          </w:tcPr>
          <w:p w:rsidR="00DB6F9D" w:rsidRPr="0072578B" w:rsidRDefault="00DB6F9D" w:rsidP="00DB6F9D">
            <w:pPr>
              <w:ind w:left="126" w:right="10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46810">
              <w:rPr>
                <w:sz w:val="28"/>
                <w:szCs w:val="28"/>
              </w:rPr>
              <w:t>Бюджетн</w:t>
            </w:r>
            <w:r>
              <w:rPr>
                <w:sz w:val="28"/>
                <w:szCs w:val="28"/>
              </w:rPr>
              <w:t>ий</w:t>
            </w:r>
            <w:r w:rsidRPr="00946810">
              <w:rPr>
                <w:sz w:val="28"/>
                <w:szCs w:val="28"/>
              </w:rPr>
              <w:t xml:space="preserve"> кодекс України;</w:t>
            </w:r>
          </w:p>
          <w:p w:rsidR="00DB6F9D" w:rsidRPr="00E3556A" w:rsidRDefault="00DB6F9D" w:rsidP="00DB6F9D">
            <w:pPr>
              <w:ind w:left="74" w:right="118"/>
              <w:jc w:val="both"/>
              <w:rPr>
                <w:sz w:val="28"/>
                <w:szCs w:val="28"/>
              </w:rPr>
            </w:pPr>
            <w:r w:rsidRPr="00E3556A">
              <w:rPr>
                <w:sz w:val="28"/>
                <w:szCs w:val="28"/>
                <w:lang w:val="ru-RU"/>
              </w:rPr>
              <w:t xml:space="preserve">Кодекс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законів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працю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>;</w:t>
            </w:r>
          </w:p>
          <w:p w:rsidR="00DB6F9D" w:rsidRPr="00E3556A" w:rsidRDefault="00DB6F9D" w:rsidP="00DB6F9D">
            <w:pPr>
              <w:ind w:left="74" w:right="118"/>
              <w:jc w:val="both"/>
              <w:rPr>
                <w:sz w:val="28"/>
                <w:szCs w:val="28"/>
              </w:rPr>
            </w:pPr>
            <w:r w:rsidRPr="00E3556A">
              <w:rPr>
                <w:sz w:val="28"/>
                <w:szCs w:val="28"/>
              </w:rPr>
              <w:t xml:space="preserve">Закон України </w:t>
            </w:r>
            <w:r w:rsidRPr="00E3556A">
              <w:rPr>
                <w:sz w:val="28"/>
                <w:szCs w:val="28"/>
                <w:lang w:val="ru-RU"/>
              </w:rPr>
              <w:t>“</w:t>
            </w:r>
            <w:r w:rsidRPr="00E3556A">
              <w:rPr>
                <w:sz w:val="28"/>
                <w:szCs w:val="28"/>
              </w:rPr>
              <w:t>Про бухгалтерський облік та фінансову звітність в Україні</w:t>
            </w:r>
            <w:r w:rsidRPr="00E3556A">
              <w:rPr>
                <w:sz w:val="28"/>
                <w:szCs w:val="28"/>
                <w:lang w:val="ru-RU"/>
              </w:rPr>
              <w:t>”</w:t>
            </w:r>
            <w:r w:rsidRPr="00E3556A">
              <w:rPr>
                <w:sz w:val="28"/>
                <w:szCs w:val="28"/>
              </w:rPr>
              <w:t>;</w:t>
            </w:r>
          </w:p>
          <w:p w:rsidR="00DB6F9D" w:rsidRPr="00E3556A" w:rsidRDefault="00DB6F9D" w:rsidP="00DB6F9D">
            <w:pPr>
              <w:ind w:left="74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3556A">
              <w:rPr>
                <w:sz w:val="28"/>
                <w:szCs w:val="28"/>
                <w:lang w:val="ru-RU"/>
              </w:rPr>
              <w:t>останов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Кабінету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Міністрів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26.01.2011 № 59 “</w:t>
            </w:r>
            <w:r w:rsidRPr="00E3556A">
              <w:rPr>
                <w:sz w:val="28"/>
                <w:szCs w:val="28"/>
              </w:rPr>
              <w:t xml:space="preserve">Про затвердження </w:t>
            </w:r>
            <w:r w:rsidRPr="00E3556A">
              <w:rPr>
                <w:sz w:val="28"/>
                <w:szCs w:val="28"/>
                <w:lang w:val="ru-RU"/>
              </w:rPr>
              <w:t xml:space="preserve">Типового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Положення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бухгалтерську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службу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бюджетної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установи”;</w:t>
            </w:r>
          </w:p>
          <w:p w:rsidR="00DB6F9D" w:rsidRPr="005556CB" w:rsidRDefault="00DB6F9D" w:rsidP="00DB6F9D">
            <w:pPr>
              <w:ind w:left="126" w:right="104"/>
              <w:jc w:val="both"/>
              <w:rPr>
                <w:sz w:val="28"/>
                <w:szCs w:val="28"/>
              </w:rPr>
            </w:pPr>
            <w:r w:rsidRPr="00E3556A">
              <w:rPr>
                <w:bCs/>
                <w:sz w:val="28"/>
                <w:szCs w:val="28"/>
              </w:rPr>
              <w:t>Поряд</w:t>
            </w:r>
            <w:r>
              <w:rPr>
                <w:bCs/>
                <w:sz w:val="28"/>
                <w:szCs w:val="28"/>
              </w:rPr>
              <w:t>о</w:t>
            </w:r>
            <w:r w:rsidRPr="00E3556A">
              <w:rPr>
                <w:bCs/>
                <w:sz w:val="28"/>
                <w:szCs w:val="28"/>
              </w:rPr>
              <w:t>к казначейського обслуговування державного бюджету за витратами, затвердженого наказом Міністерства фінансів України від 24.12.2012 № 1407, зареєстрованого в Міністер</w:t>
            </w:r>
            <w:r>
              <w:rPr>
                <w:bCs/>
                <w:sz w:val="28"/>
                <w:szCs w:val="28"/>
              </w:rPr>
              <w:t xml:space="preserve">стві юстиції України                          17 січня </w:t>
            </w:r>
            <w:r w:rsidRPr="00E3556A">
              <w:rPr>
                <w:bCs/>
                <w:sz w:val="28"/>
                <w:szCs w:val="28"/>
              </w:rPr>
              <w:t>2013</w:t>
            </w:r>
            <w:r>
              <w:rPr>
                <w:bCs/>
                <w:sz w:val="28"/>
                <w:szCs w:val="28"/>
              </w:rPr>
              <w:t xml:space="preserve"> р.</w:t>
            </w:r>
            <w:r w:rsidRPr="00E3556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 № 130/22662; 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постанов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A1B5E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Кабінету Міністрів України від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19.04.2017 № 2</w:t>
            </w:r>
            <w:r w:rsidRPr="007639B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75 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“</w:t>
            </w:r>
            <w:r w:rsidRPr="007639B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Про затвердження Положення про Державну екологічну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інспекцію України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en-US" w:eastAsia="ru-RU"/>
              </w:rPr>
              <w:t>”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(із змінами)</w:t>
            </w:r>
            <w:r w:rsidRPr="00A505CF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4A10A8" w:rsidRPr="005556CB" w:rsidRDefault="004A10A8" w:rsidP="0017085F">
      <w:pPr>
        <w:rPr>
          <w:sz w:val="28"/>
          <w:szCs w:val="28"/>
        </w:rPr>
      </w:pPr>
    </w:p>
    <w:sectPr w:rsidR="004A10A8" w:rsidRPr="005556CB" w:rsidSect="006D3F2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87"/>
    <w:rsid w:val="0000446D"/>
    <w:rsid w:val="00033439"/>
    <w:rsid w:val="00033C33"/>
    <w:rsid w:val="00047206"/>
    <w:rsid w:val="00066013"/>
    <w:rsid w:val="00080739"/>
    <w:rsid w:val="000A2BC1"/>
    <w:rsid w:val="000A7AF0"/>
    <w:rsid w:val="000C746E"/>
    <w:rsid w:val="000D04A8"/>
    <w:rsid w:val="000E0ACF"/>
    <w:rsid w:val="000E564E"/>
    <w:rsid w:val="000E6553"/>
    <w:rsid w:val="000F6F1A"/>
    <w:rsid w:val="00104699"/>
    <w:rsid w:val="001151D7"/>
    <w:rsid w:val="001247B9"/>
    <w:rsid w:val="001301AF"/>
    <w:rsid w:val="001443D9"/>
    <w:rsid w:val="001564DB"/>
    <w:rsid w:val="0017085F"/>
    <w:rsid w:val="00173762"/>
    <w:rsid w:val="00205534"/>
    <w:rsid w:val="00212B10"/>
    <w:rsid w:val="00251AB8"/>
    <w:rsid w:val="002523DB"/>
    <w:rsid w:val="002534F1"/>
    <w:rsid w:val="002561D9"/>
    <w:rsid w:val="00256EC7"/>
    <w:rsid w:val="002745F3"/>
    <w:rsid w:val="00280B7E"/>
    <w:rsid w:val="00282084"/>
    <w:rsid w:val="00290CD6"/>
    <w:rsid w:val="002916C8"/>
    <w:rsid w:val="00292751"/>
    <w:rsid w:val="002A4844"/>
    <w:rsid w:val="002A6512"/>
    <w:rsid w:val="002B065E"/>
    <w:rsid w:val="002C2489"/>
    <w:rsid w:val="002C66DF"/>
    <w:rsid w:val="002D1A0F"/>
    <w:rsid w:val="002D1D89"/>
    <w:rsid w:val="002D42FC"/>
    <w:rsid w:val="002E79D9"/>
    <w:rsid w:val="002F759D"/>
    <w:rsid w:val="003102A1"/>
    <w:rsid w:val="00315E53"/>
    <w:rsid w:val="003255D4"/>
    <w:rsid w:val="0032699A"/>
    <w:rsid w:val="003347F8"/>
    <w:rsid w:val="00353294"/>
    <w:rsid w:val="0035412D"/>
    <w:rsid w:val="00357165"/>
    <w:rsid w:val="00362B3B"/>
    <w:rsid w:val="003633F9"/>
    <w:rsid w:val="00371950"/>
    <w:rsid w:val="00374EF4"/>
    <w:rsid w:val="0037612E"/>
    <w:rsid w:val="00377172"/>
    <w:rsid w:val="0038737A"/>
    <w:rsid w:val="003A5617"/>
    <w:rsid w:val="003B6E85"/>
    <w:rsid w:val="00413B9D"/>
    <w:rsid w:val="00427FFD"/>
    <w:rsid w:val="0046383A"/>
    <w:rsid w:val="00471809"/>
    <w:rsid w:val="00474F76"/>
    <w:rsid w:val="0048296A"/>
    <w:rsid w:val="00482BF4"/>
    <w:rsid w:val="00485ECE"/>
    <w:rsid w:val="004A10A8"/>
    <w:rsid w:val="004A4222"/>
    <w:rsid w:val="004C5A9A"/>
    <w:rsid w:val="004E772E"/>
    <w:rsid w:val="004F5082"/>
    <w:rsid w:val="00502751"/>
    <w:rsid w:val="00515923"/>
    <w:rsid w:val="0052565F"/>
    <w:rsid w:val="00527382"/>
    <w:rsid w:val="00533387"/>
    <w:rsid w:val="005556CB"/>
    <w:rsid w:val="00571F32"/>
    <w:rsid w:val="00581919"/>
    <w:rsid w:val="00596B35"/>
    <w:rsid w:val="005A7DB4"/>
    <w:rsid w:val="005B2D8B"/>
    <w:rsid w:val="005C40EA"/>
    <w:rsid w:val="005D406C"/>
    <w:rsid w:val="005D51C0"/>
    <w:rsid w:val="005D6F13"/>
    <w:rsid w:val="005E76F0"/>
    <w:rsid w:val="005F54D9"/>
    <w:rsid w:val="00600DCD"/>
    <w:rsid w:val="00611CB2"/>
    <w:rsid w:val="00621A9D"/>
    <w:rsid w:val="00660CB1"/>
    <w:rsid w:val="0067084B"/>
    <w:rsid w:val="00675C21"/>
    <w:rsid w:val="006769D9"/>
    <w:rsid w:val="00685236"/>
    <w:rsid w:val="006A396A"/>
    <w:rsid w:val="006D3F25"/>
    <w:rsid w:val="006D6AC1"/>
    <w:rsid w:val="00701DC3"/>
    <w:rsid w:val="00701E9B"/>
    <w:rsid w:val="00703877"/>
    <w:rsid w:val="0072240D"/>
    <w:rsid w:val="0072578B"/>
    <w:rsid w:val="00736AEF"/>
    <w:rsid w:val="0073767A"/>
    <w:rsid w:val="00761D82"/>
    <w:rsid w:val="007903BF"/>
    <w:rsid w:val="007A60F6"/>
    <w:rsid w:val="007B5388"/>
    <w:rsid w:val="007C38ED"/>
    <w:rsid w:val="007D3D21"/>
    <w:rsid w:val="007F0EE6"/>
    <w:rsid w:val="007F67C8"/>
    <w:rsid w:val="00805FE9"/>
    <w:rsid w:val="008164D5"/>
    <w:rsid w:val="008302FF"/>
    <w:rsid w:val="00846B87"/>
    <w:rsid w:val="00885AA9"/>
    <w:rsid w:val="00894986"/>
    <w:rsid w:val="008C72FA"/>
    <w:rsid w:val="008E3F0D"/>
    <w:rsid w:val="00910C8A"/>
    <w:rsid w:val="0091451A"/>
    <w:rsid w:val="00930C0D"/>
    <w:rsid w:val="009459F3"/>
    <w:rsid w:val="00945FB9"/>
    <w:rsid w:val="00946628"/>
    <w:rsid w:val="00950F03"/>
    <w:rsid w:val="00955E42"/>
    <w:rsid w:val="009706B7"/>
    <w:rsid w:val="0097162B"/>
    <w:rsid w:val="00973DB2"/>
    <w:rsid w:val="00980B90"/>
    <w:rsid w:val="0098519B"/>
    <w:rsid w:val="009861E1"/>
    <w:rsid w:val="00991878"/>
    <w:rsid w:val="009B40BE"/>
    <w:rsid w:val="009E3613"/>
    <w:rsid w:val="00A00DEC"/>
    <w:rsid w:val="00A020E8"/>
    <w:rsid w:val="00A033B1"/>
    <w:rsid w:val="00A13B42"/>
    <w:rsid w:val="00A221D7"/>
    <w:rsid w:val="00A244B7"/>
    <w:rsid w:val="00A26DF2"/>
    <w:rsid w:val="00A41D3F"/>
    <w:rsid w:val="00A730A6"/>
    <w:rsid w:val="00AA2DB6"/>
    <w:rsid w:val="00AC2D65"/>
    <w:rsid w:val="00AF7C49"/>
    <w:rsid w:val="00B107F1"/>
    <w:rsid w:val="00B1463A"/>
    <w:rsid w:val="00B21F1E"/>
    <w:rsid w:val="00B52F7E"/>
    <w:rsid w:val="00B572F5"/>
    <w:rsid w:val="00BC20A1"/>
    <w:rsid w:val="00BD34FE"/>
    <w:rsid w:val="00BD7985"/>
    <w:rsid w:val="00BE55EF"/>
    <w:rsid w:val="00C03EE2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B066A"/>
    <w:rsid w:val="00CB710C"/>
    <w:rsid w:val="00CE1E97"/>
    <w:rsid w:val="00CE43A2"/>
    <w:rsid w:val="00CE77A6"/>
    <w:rsid w:val="00D10233"/>
    <w:rsid w:val="00D11247"/>
    <w:rsid w:val="00D1162A"/>
    <w:rsid w:val="00D12C59"/>
    <w:rsid w:val="00D14D26"/>
    <w:rsid w:val="00D2701F"/>
    <w:rsid w:val="00D336BE"/>
    <w:rsid w:val="00D43AE6"/>
    <w:rsid w:val="00D47769"/>
    <w:rsid w:val="00D47C5B"/>
    <w:rsid w:val="00D52A94"/>
    <w:rsid w:val="00D52FD6"/>
    <w:rsid w:val="00D7415D"/>
    <w:rsid w:val="00D75D68"/>
    <w:rsid w:val="00D8100A"/>
    <w:rsid w:val="00D93CA1"/>
    <w:rsid w:val="00DA35F1"/>
    <w:rsid w:val="00DA4AE9"/>
    <w:rsid w:val="00DB6E65"/>
    <w:rsid w:val="00DB6F9D"/>
    <w:rsid w:val="00DF5B00"/>
    <w:rsid w:val="00E0224B"/>
    <w:rsid w:val="00E036CF"/>
    <w:rsid w:val="00E254F2"/>
    <w:rsid w:val="00E3110A"/>
    <w:rsid w:val="00E3556A"/>
    <w:rsid w:val="00E70998"/>
    <w:rsid w:val="00E93E23"/>
    <w:rsid w:val="00E96A38"/>
    <w:rsid w:val="00E97C71"/>
    <w:rsid w:val="00EA250D"/>
    <w:rsid w:val="00EA4331"/>
    <w:rsid w:val="00EA6A0D"/>
    <w:rsid w:val="00EC3C05"/>
    <w:rsid w:val="00EC645A"/>
    <w:rsid w:val="00ED5A98"/>
    <w:rsid w:val="00ED71EA"/>
    <w:rsid w:val="00EF38B9"/>
    <w:rsid w:val="00F019B7"/>
    <w:rsid w:val="00F04E30"/>
    <w:rsid w:val="00F1217E"/>
    <w:rsid w:val="00F34A1C"/>
    <w:rsid w:val="00F37D37"/>
    <w:rsid w:val="00F4441F"/>
    <w:rsid w:val="00F7312D"/>
    <w:rsid w:val="00F74770"/>
    <w:rsid w:val="00F87540"/>
    <w:rsid w:val="00FA5944"/>
    <w:rsid w:val="00FD3C6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2AE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о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Заголовок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EFBA-90E5-41E5-9AA9-BB0BF4FB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6375</Words>
  <Characters>3634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2022-02-22T15:31:00Z</cp:lastPrinted>
  <dcterms:created xsi:type="dcterms:W3CDTF">2022-02-22T15:30:00Z</dcterms:created>
  <dcterms:modified xsi:type="dcterms:W3CDTF">2022-02-22T15:40:00Z</dcterms:modified>
</cp:coreProperties>
</file>